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221229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10FDDA7" w14:textId="57BADCB4" w:rsidR="00122F04" w:rsidRDefault="00E33B80">
          <w:r>
            <w:t>Draft for CLPINZ</w:t>
          </w:r>
        </w:p>
        <w:p w14:paraId="2E54C1F2" w14:textId="77777777" w:rsidR="00E33B80" w:rsidRDefault="00E33B80"/>
        <w:p w14:paraId="04C77230" w14:textId="77777777" w:rsidR="00E33B80" w:rsidRDefault="00E33B80"/>
        <w:p w14:paraId="59ED75D5" w14:textId="1BF774D0" w:rsidR="007E33C2" w:rsidRDefault="007E33C2" w:rsidP="007E33C2">
          <w:pPr>
            <w:pStyle w:val="02-Acttitle"/>
          </w:pPr>
          <w:r>
            <w:t xml:space="preserve">Commerce (Modernised Exceptions) Amendment Bill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FB28E5">
            <w:rPr>
              <w:noProof/>
            </w:rPr>
            <w:t>2024</w:t>
          </w:r>
          <w:r>
            <w:fldChar w:fldCharType="end"/>
          </w:r>
        </w:p>
        <w:p w14:paraId="05CE46AC" w14:textId="77777777" w:rsidR="007E33C2" w:rsidRDefault="007E33C2" w:rsidP="007E33C2">
          <w:pPr>
            <w:pStyle w:val="03-Contents"/>
            <w:rPr>
              <w:b w:val="0"/>
              <w:bCs w:val="0"/>
            </w:rPr>
          </w:pPr>
          <w:r w:rsidRPr="00A462B1">
            <w:rPr>
              <w:b w:val="0"/>
              <w:bCs w:val="0"/>
            </w:rPr>
            <w:t>Member’s Bill</w:t>
          </w:r>
        </w:p>
        <w:p w14:paraId="47F0CEC1" w14:textId="505B98D4" w:rsidR="007E33C2" w:rsidRPr="00730F17" w:rsidRDefault="007E33C2" w:rsidP="00730F17">
          <w:pPr>
            <w:pStyle w:val="02-Acttitle"/>
          </w:pPr>
          <w:r w:rsidRPr="00730F17">
            <w:t>Explanatory Note</w:t>
          </w:r>
        </w:p>
        <w:p w14:paraId="613B6483" w14:textId="0F521871" w:rsidR="008637BA" w:rsidRPr="00730F17" w:rsidRDefault="008637BA" w:rsidP="007E33C2">
          <w:pPr>
            <w:pStyle w:val="03-Contents"/>
          </w:pPr>
          <w:r w:rsidRPr="00730F17">
            <w:t>General Policy Statement</w:t>
          </w:r>
        </w:p>
        <w:p w14:paraId="5BE3F74F" w14:textId="17E18D3C" w:rsidR="00ED74A0" w:rsidRDefault="00730F17" w:rsidP="00ED74A0">
          <w:pPr>
            <w:pStyle w:val="03-Contents"/>
            <w:jc w:val="left"/>
            <w:rPr>
              <w:b w:val="0"/>
              <w:bCs w:val="0"/>
            </w:rPr>
          </w:pPr>
          <w:r w:rsidRPr="00730F17">
            <w:rPr>
              <w:b w:val="0"/>
              <w:bCs w:val="0"/>
            </w:rPr>
            <w:t xml:space="preserve">This Bill amends the Commerce Act 1986 (the </w:t>
          </w:r>
          <w:r w:rsidRPr="00ED74A0">
            <w:t>Act</w:t>
          </w:r>
          <w:r w:rsidRPr="00730F17">
            <w:rPr>
              <w:b w:val="0"/>
              <w:bCs w:val="0"/>
            </w:rPr>
            <w:t xml:space="preserve">) to </w:t>
          </w:r>
          <w:r w:rsidR="00F62B8B">
            <w:rPr>
              <w:b w:val="0"/>
              <w:bCs w:val="0"/>
            </w:rPr>
            <w:t>modernise the way in which</w:t>
          </w:r>
          <w:r w:rsidR="0062480C">
            <w:rPr>
              <w:b w:val="0"/>
              <w:bCs w:val="0"/>
            </w:rPr>
            <w:t xml:space="preserve"> the Act applies to Crown organisations</w:t>
          </w:r>
          <w:r w:rsidR="00695A2D">
            <w:rPr>
              <w:b w:val="0"/>
              <w:bCs w:val="0"/>
            </w:rPr>
            <w:t xml:space="preserve">, and to </w:t>
          </w:r>
          <w:r w:rsidR="000B3B90">
            <w:rPr>
              <w:b w:val="0"/>
              <w:bCs w:val="0"/>
            </w:rPr>
            <w:t>improve the application of</w:t>
          </w:r>
          <w:r w:rsidR="00695A2D">
            <w:rPr>
              <w:b w:val="0"/>
              <w:bCs w:val="0"/>
            </w:rPr>
            <w:t xml:space="preserve"> statutory exceptions to the Act</w:t>
          </w:r>
          <w:r w:rsidR="0062480C">
            <w:rPr>
              <w:b w:val="0"/>
              <w:bCs w:val="0"/>
            </w:rPr>
            <w:t>.</w:t>
          </w:r>
          <w:r w:rsidRPr="00730F17">
            <w:rPr>
              <w:b w:val="0"/>
              <w:bCs w:val="0"/>
            </w:rPr>
            <w:t xml:space="preserve"> </w:t>
          </w:r>
          <w:r w:rsidR="006361E9">
            <w:rPr>
              <w:b w:val="0"/>
              <w:bCs w:val="0"/>
            </w:rPr>
            <w:t>These reflect a general principle</w:t>
          </w:r>
          <w:r w:rsidR="00320FED">
            <w:rPr>
              <w:b w:val="0"/>
              <w:bCs w:val="0"/>
            </w:rPr>
            <w:t xml:space="preserve"> that </w:t>
          </w:r>
          <w:r w:rsidR="00A61C7B">
            <w:rPr>
              <w:b w:val="0"/>
              <w:bCs w:val="0"/>
            </w:rPr>
            <w:t xml:space="preserve">exceptions to the Act </w:t>
          </w:r>
          <w:r w:rsidR="006C012D">
            <w:rPr>
              <w:b w:val="0"/>
              <w:bCs w:val="0"/>
            </w:rPr>
            <w:t xml:space="preserve">should </w:t>
          </w:r>
          <w:r w:rsidR="00320FED">
            <w:rPr>
              <w:b w:val="0"/>
              <w:bCs w:val="0"/>
            </w:rPr>
            <w:t xml:space="preserve">be </w:t>
          </w:r>
          <w:r w:rsidR="00A61C7B">
            <w:rPr>
              <w:b w:val="0"/>
              <w:bCs w:val="0"/>
            </w:rPr>
            <w:t xml:space="preserve">no wider than </w:t>
          </w:r>
          <w:r w:rsidR="00320FED">
            <w:rPr>
              <w:b w:val="0"/>
              <w:bCs w:val="0"/>
            </w:rPr>
            <w:t xml:space="preserve">reasonably necessary to </w:t>
          </w:r>
          <w:r w:rsidR="006C012D">
            <w:rPr>
              <w:b w:val="0"/>
              <w:bCs w:val="0"/>
            </w:rPr>
            <w:t>achieve their purpose.</w:t>
          </w:r>
        </w:p>
        <w:p w14:paraId="3910EDBB" w14:textId="47D361B8" w:rsidR="000B76E1" w:rsidRDefault="000B76E1" w:rsidP="00ED74A0">
          <w:pPr>
            <w:pStyle w:val="03-Contents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 xml:space="preserve">The Bill also provides for the </w:t>
          </w:r>
          <w:r w:rsidR="002014B8">
            <w:rPr>
              <w:b w:val="0"/>
              <w:bCs w:val="0"/>
            </w:rPr>
            <w:t>consistent interpretation of statutory exceptions to the Act</w:t>
          </w:r>
          <w:r w:rsidR="0075744D">
            <w:rPr>
              <w:b w:val="0"/>
              <w:bCs w:val="0"/>
            </w:rPr>
            <w:t>.</w:t>
          </w:r>
          <w:r w:rsidR="00E31438">
            <w:rPr>
              <w:b w:val="0"/>
              <w:bCs w:val="0"/>
            </w:rPr>
            <w:t xml:space="preserve"> This </w:t>
          </w:r>
          <w:r w:rsidR="00010678">
            <w:rPr>
              <w:b w:val="0"/>
              <w:bCs w:val="0"/>
            </w:rPr>
            <w:t xml:space="preserve">reflects a general principle </w:t>
          </w:r>
          <w:r w:rsidR="00A771E5">
            <w:rPr>
              <w:b w:val="0"/>
              <w:bCs w:val="0"/>
            </w:rPr>
            <w:t>that</w:t>
          </w:r>
          <w:r w:rsidR="00B23147">
            <w:rPr>
              <w:b w:val="0"/>
              <w:bCs w:val="0"/>
            </w:rPr>
            <w:t xml:space="preserve"> the Act and its exceptions should</w:t>
          </w:r>
          <w:r w:rsidR="007F5253">
            <w:rPr>
              <w:b w:val="0"/>
              <w:bCs w:val="0"/>
            </w:rPr>
            <w:t>, as far as possible,</w:t>
          </w:r>
          <w:r w:rsidR="00B23147">
            <w:rPr>
              <w:b w:val="0"/>
              <w:bCs w:val="0"/>
            </w:rPr>
            <w:t xml:space="preserve"> be interpreted as a </w:t>
          </w:r>
          <w:r w:rsidR="007F5253">
            <w:rPr>
              <w:b w:val="0"/>
              <w:bCs w:val="0"/>
            </w:rPr>
            <w:t xml:space="preserve">single </w:t>
          </w:r>
          <w:r w:rsidR="00B23147">
            <w:rPr>
              <w:b w:val="0"/>
              <w:bCs w:val="0"/>
            </w:rPr>
            <w:t>coherent body of law</w:t>
          </w:r>
          <w:r w:rsidR="007F5253">
            <w:rPr>
              <w:b w:val="0"/>
              <w:bCs w:val="0"/>
            </w:rPr>
            <w:t>, whether the</w:t>
          </w:r>
          <w:r w:rsidR="00815D41">
            <w:rPr>
              <w:b w:val="0"/>
              <w:bCs w:val="0"/>
            </w:rPr>
            <w:t xml:space="preserve"> </w:t>
          </w:r>
          <w:r w:rsidR="00010678">
            <w:rPr>
              <w:b w:val="0"/>
              <w:bCs w:val="0"/>
            </w:rPr>
            <w:t>exceptions</w:t>
          </w:r>
          <w:r w:rsidR="007F5253">
            <w:rPr>
              <w:b w:val="0"/>
              <w:bCs w:val="0"/>
            </w:rPr>
            <w:t xml:space="preserve"> </w:t>
          </w:r>
          <w:r w:rsidR="00010678">
            <w:rPr>
              <w:b w:val="0"/>
              <w:bCs w:val="0"/>
            </w:rPr>
            <w:t>are included in the Act or another Act</w:t>
          </w:r>
          <w:r w:rsidR="00B23147">
            <w:rPr>
              <w:b w:val="0"/>
              <w:bCs w:val="0"/>
            </w:rPr>
            <w:t xml:space="preserve">. </w:t>
          </w:r>
        </w:p>
        <w:p w14:paraId="3F2DC787" w14:textId="3FD1BE2E" w:rsidR="00A2392F" w:rsidRDefault="00A2392F" w:rsidP="00ED74A0">
          <w:pPr>
            <w:pStyle w:val="03-Contents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 xml:space="preserve">The Bill also provides for regular review of </w:t>
          </w:r>
          <w:r w:rsidR="006B2FD4">
            <w:rPr>
              <w:b w:val="0"/>
              <w:bCs w:val="0"/>
            </w:rPr>
            <w:t xml:space="preserve">statutory exceptions to the Act. This is to ensure that exceptions to the Act </w:t>
          </w:r>
          <w:r w:rsidR="00501128">
            <w:rPr>
              <w:b w:val="0"/>
              <w:bCs w:val="0"/>
            </w:rPr>
            <w:t xml:space="preserve">continue for no longer </w:t>
          </w:r>
          <w:r w:rsidR="006B2FD4">
            <w:rPr>
              <w:b w:val="0"/>
              <w:bCs w:val="0"/>
            </w:rPr>
            <w:t>than</w:t>
          </w:r>
          <w:r w:rsidR="00501128">
            <w:rPr>
              <w:b w:val="0"/>
              <w:bCs w:val="0"/>
            </w:rPr>
            <w:t xml:space="preserve"> is</w:t>
          </w:r>
          <w:r w:rsidR="006B2FD4">
            <w:rPr>
              <w:b w:val="0"/>
              <w:bCs w:val="0"/>
            </w:rPr>
            <w:t xml:space="preserve"> </w:t>
          </w:r>
          <w:r w:rsidR="00501128">
            <w:rPr>
              <w:b w:val="0"/>
              <w:bCs w:val="0"/>
            </w:rPr>
            <w:t xml:space="preserve">reasonably </w:t>
          </w:r>
          <w:r w:rsidR="006B2FD4">
            <w:rPr>
              <w:b w:val="0"/>
              <w:bCs w:val="0"/>
            </w:rPr>
            <w:t>necessary to achieve their purpose.</w:t>
          </w:r>
        </w:p>
        <w:p w14:paraId="6D0DF1EA" w14:textId="741EC7CD" w:rsidR="008637BA" w:rsidRPr="00ED74A0" w:rsidRDefault="008637BA" w:rsidP="007E33C2">
          <w:pPr>
            <w:pStyle w:val="03-Contents"/>
          </w:pPr>
          <w:r w:rsidRPr="00ED74A0">
            <w:t>Clause by Clause Analysis</w:t>
          </w:r>
        </w:p>
        <w:p w14:paraId="31F3E3A2" w14:textId="42797236" w:rsidR="00E0048A" w:rsidRPr="00FB28E5" w:rsidRDefault="00FB28E5" w:rsidP="003408A2">
          <w:pPr>
            <w:rPr>
              <w:b/>
              <w:bCs/>
            </w:rPr>
          </w:pPr>
          <w:r w:rsidRPr="00FB28E5">
            <w:t>[TBC]</w:t>
          </w:r>
        </w:p>
        <w:p w14:paraId="28B70E89" w14:textId="77777777" w:rsidR="00122F04" w:rsidRDefault="00122F0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312"/>
          </w:tblGrid>
          <w:tr w:rsidR="00122F04" w14:paraId="7642354D" w14:textId="77777777">
            <w:tc>
              <w:tcPr>
                <w:tcW w:w="5000" w:type="pct"/>
              </w:tcPr>
              <w:p w14:paraId="11B56075" w14:textId="77777777" w:rsidR="00122F04" w:rsidRDefault="00122F04" w:rsidP="008C31AD">
                <w:pPr>
                  <w:pStyle w:val="NoSpacing"/>
                </w:pPr>
              </w:p>
            </w:tc>
          </w:tr>
        </w:tbl>
        <w:p w14:paraId="5EA1A2FE" w14:textId="77777777" w:rsidR="00122F04" w:rsidRDefault="00122F04">
          <w:r>
            <w:rPr>
              <w:b/>
              <w:bCs/>
            </w:rPr>
            <w:br w:type="page"/>
          </w:r>
        </w:p>
      </w:sdtContent>
    </w:sdt>
    <w:p w14:paraId="0ACB7E57" w14:textId="46471284" w:rsidR="00A152D6" w:rsidRPr="00535357" w:rsidRDefault="00A462B1" w:rsidP="00F66095">
      <w:pPr>
        <w:pStyle w:val="01APlaceholder"/>
        <w:tabs>
          <w:tab w:val="center" w:pos="4156"/>
          <w:tab w:val="left" w:pos="7140"/>
          <w:tab w:val="right" w:pos="8312"/>
        </w:tabs>
        <w:jc w:val="left"/>
      </w:pPr>
      <w:r>
        <w:lastRenderedPageBreak/>
        <w:tab/>
        <w:t>Hon A Member</w:t>
      </w:r>
      <w:r>
        <w:tab/>
      </w:r>
      <w:r w:rsidR="00F66095">
        <w:tab/>
      </w:r>
    </w:p>
    <w:p w14:paraId="3BBA86D4" w14:textId="110D1CB2" w:rsidR="00A152D6" w:rsidRDefault="00AD709E" w:rsidP="00A152D6">
      <w:pPr>
        <w:pStyle w:val="02-Acttitle"/>
      </w:pPr>
      <w:r>
        <w:t>Commerce (Modernised Exceptions) Amendment</w:t>
      </w:r>
      <w:r w:rsidR="00A152D6">
        <w:t xml:space="preserve"> Bill </w:t>
      </w:r>
      <w:r w:rsidR="00A152D6">
        <w:fldChar w:fldCharType="begin"/>
      </w:r>
      <w:r w:rsidR="00A152D6">
        <w:instrText xml:space="preserve"> DATE  \@ "yyyy"  \* MERGEFORMAT </w:instrText>
      </w:r>
      <w:r w:rsidR="00A152D6">
        <w:fldChar w:fldCharType="separate"/>
      </w:r>
      <w:r w:rsidR="00FB28E5">
        <w:rPr>
          <w:noProof/>
        </w:rPr>
        <w:t>2024</w:t>
      </w:r>
      <w:r w:rsidR="00A152D6">
        <w:fldChar w:fldCharType="end"/>
      </w:r>
    </w:p>
    <w:p w14:paraId="59C1F404" w14:textId="1B1D79FB" w:rsidR="00A462B1" w:rsidRPr="00A462B1" w:rsidRDefault="00A462B1" w:rsidP="00A462B1">
      <w:pPr>
        <w:pStyle w:val="03-Contents"/>
        <w:rPr>
          <w:b w:val="0"/>
          <w:bCs w:val="0"/>
        </w:rPr>
      </w:pPr>
      <w:r w:rsidRPr="00A462B1">
        <w:rPr>
          <w:b w:val="0"/>
          <w:bCs w:val="0"/>
        </w:rPr>
        <w:t>Member’s Bill</w:t>
      </w:r>
    </w:p>
    <w:p w14:paraId="6ECDBD38" w14:textId="77777777" w:rsidR="00A152D6" w:rsidRDefault="00A152D6" w:rsidP="00A152D6">
      <w:pPr>
        <w:pStyle w:val="03-Contents"/>
      </w:pPr>
      <w:r>
        <w:t>Contents</w:t>
      </w:r>
    </w:p>
    <w:p w14:paraId="696BAECD" w14:textId="44FDD821" w:rsidR="00A5665C" w:rsidRDefault="00A152D6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>
        <w:fldChar w:fldCharType="begin"/>
      </w:r>
      <w:r>
        <w:instrText xml:space="preserve"> TOC \n 1-3 \h \z \t "S1: Section heading,4,H1: Part number,1,H2: Part title,1,H3: Subpart heading,2,SC2: Schedule heading,1,SC1: Schedule number,1,H4: Crossheading,3" </w:instrText>
      </w:r>
      <w:r>
        <w:fldChar w:fldCharType="separate"/>
      </w:r>
      <w:hyperlink w:anchor="_Toc169738835" w:history="1">
        <w:r w:rsidR="00A5665C" w:rsidRPr="00B263DA">
          <w:rPr>
            <w:rStyle w:val="Hyperlink"/>
            <w:noProof/>
          </w:rPr>
          <w:t>Part 1</w:t>
        </w:r>
      </w:hyperlink>
    </w:p>
    <w:p w14:paraId="631DCC5B" w14:textId="515AE460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36" w:history="1">
        <w:r w:rsidR="00A5665C" w:rsidRPr="00B263DA">
          <w:rPr>
            <w:rStyle w:val="Hyperlink"/>
            <w:noProof/>
          </w:rPr>
          <w:t>Amendments to principal Act</w:t>
        </w:r>
      </w:hyperlink>
    </w:p>
    <w:p w14:paraId="0935AFC1" w14:textId="1E3B8D59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37" w:history="1">
        <w:r w:rsidR="00A5665C" w:rsidRPr="00B263DA">
          <w:rPr>
            <w:rStyle w:val="Hyperlink"/>
            <w:noProof/>
          </w:rPr>
          <w:t>1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Title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_Toc169738837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1</w:t>
        </w:r>
        <w:r w:rsidR="00A5665C">
          <w:rPr>
            <w:noProof/>
            <w:webHidden/>
          </w:rPr>
          <w:fldChar w:fldCharType="end"/>
        </w:r>
      </w:hyperlink>
    </w:p>
    <w:p w14:paraId="6BA439C8" w14:textId="3499CC56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38" w:history="1">
        <w:r w:rsidR="00A5665C" w:rsidRPr="00B263DA">
          <w:rPr>
            <w:rStyle w:val="Hyperlink"/>
            <w:noProof/>
          </w:rPr>
          <w:t>2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Commencement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_Toc169738838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1</w:t>
        </w:r>
        <w:r w:rsidR="00A5665C">
          <w:rPr>
            <w:noProof/>
            <w:webHidden/>
          </w:rPr>
          <w:fldChar w:fldCharType="end"/>
        </w:r>
      </w:hyperlink>
    </w:p>
    <w:p w14:paraId="1649901D" w14:textId="193FB170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39" w:history="1">
        <w:r w:rsidR="00A5665C" w:rsidRPr="00B263DA">
          <w:rPr>
            <w:rStyle w:val="Hyperlink"/>
            <w:noProof/>
          </w:rPr>
          <w:t>3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Principal Act amended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_Toc169738839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1</w:t>
        </w:r>
        <w:r w:rsidR="00A5665C">
          <w:rPr>
            <w:noProof/>
            <w:webHidden/>
          </w:rPr>
          <w:fldChar w:fldCharType="end"/>
        </w:r>
      </w:hyperlink>
    </w:p>
    <w:p w14:paraId="1F2A7617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40" w:history="1">
        <w:r w:rsidR="00A5665C" w:rsidRPr="00B263DA">
          <w:rPr>
            <w:rStyle w:val="Hyperlink"/>
            <w:noProof/>
          </w:rPr>
          <w:t>Part 1</w:t>
        </w:r>
      </w:hyperlink>
    </w:p>
    <w:p w14:paraId="3B0103C2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41" w:history="1">
        <w:r w:rsidR="00A5665C" w:rsidRPr="00B263DA">
          <w:rPr>
            <w:rStyle w:val="Hyperlink"/>
            <w:noProof/>
          </w:rPr>
          <w:t>Amendments to principal Act</w:t>
        </w:r>
      </w:hyperlink>
    </w:p>
    <w:p w14:paraId="30F9F42E" w14:textId="365DEE33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42" w:history="1">
        <w:r w:rsidR="00A5665C" w:rsidRPr="00B263DA">
          <w:rPr>
            <w:rStyle w:val="Hyperlink"/>
            <w:noProof/>
          </w:rPr>
          <w:t>4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Section 2 amended (Interpretation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_Toc169738842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1</w:t>
        </w:r>
        <w:r w:rsidR="00A5665C">
          <w:rPr>
            <w:noProof/>
            <w:webHidden/>
          </w:rPr>
          <w:fldChar w:fldCharType="end"/>
        </w:r>
      </w:hyperlink>
    </w:p>
    <w:p w14:paraId="0019663A" w14:textId="3EF20E5A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43" w:history="1">
        <w:r w:rsidR="00A5665C" w:rsidRPr="00B263DA">
          <w:rPr>
            <w:rStyle w:val="Hyperlink"/>
            <w:noProof/>
          </w:rPr>
          <w:t>5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Sections 5 and 5 replaced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_Toc169738843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2</w:t>
        </w:r>
        <w:r w:rsidR="00A5665C">
          <w:rPr>
            <w:noProof/>
            <w:webHidden/>
          </w:rPr>
          <w:fldChar w:fldCharType="end"/>
        </w:r>
      </w:hyperlink>
    </w:p>
    <w:p w14:paraId="6973668E" w14:textId="5DC500BF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44" w:history="1">
        <w:r w:rsidR="00A5665C" w:rsidRPr="00B263DA">
          <w:rPr>
            <w:rStyle w:val="Hyperlink"/>
            <w:noProof/>
          </w:rPr>
          <w:t>6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New Section 43A inserted (Interpretation of statutory exceptions)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_Toc169738844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2</w:t>
        </w:r>
        <w:r w:rsidR="00A5665C">
          <w:rPr>
            <w:noProof/>
            <w:webHidden/>
          </w:rPr>
          <w:fldChar w:fldCharType="end"/>
        </w:r>
      </w:hyperlink>
    </w:p>
    <w:p w14:paraId="0B324B3A" w14:textId="53C5DED3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45" w:history="1">
        <w:r w:rsidR="00A5665C" w:rsidRPr="00B263DA">
          <w:rPr>
            <w:rStyle w:val="Hyperlink"/>
            <w:noProof/>
          </w:rPr>
          <w:t>7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New Schedule 7 added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_Toc169738845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3</w:t>
        </w:r>
        <w:r w:rsidR="00A5665C">
          <w:rPr>
            <w:noProof/>
            <w:webHidden/>
          </w:rPr>
          <w:fldChar w:fldCharType="end"/>
        </w:r>
      </w:hyperlink>
    </w:p>
    <w:p w14:paraId="237CB7EE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46" w:history="1">
        <w:r w:rsidR="00A5665C" w:rsidRPr="00B263DA">
          <w:rPr>
            <w:rStyle w:val="Hyperlink"/>
            <w:noProof/>
          </w:rPr>
          <w:t>Part 2</w:t>
        </w:r>
      </w:hyperlink>
    </w:p>
    <w:p w14:paraId="02A8E05C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47" w:history="1">
        <w:r w:rsidR="00A5665C" w:rsidRPr="00B263DA">
          <w:rPr>
            <w:rStyle w:val="Hyperlink"/>
            <w:noProof/>
          </w:rPr>
          <w:t>Transitional amendments</w:t>
        </w:r>
      </w:hyperlink>
    </w:p>
    <w:p w14:paraId="23B3D40F" w14:textId="635935CB" w:rsidR="00A5665C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738848" w:history="1">
        <w:r w:rsidR="00A5665C" w:rsidRPr="00B263DA">
          <w:rPr>
            <w:rStyle w:val="Hyperlink"/>
            <w:noProof/>
          </w:rPr>
          <w:t>8</w:t>
        </w:r>
        <w:r w:rsidR="00A5665C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5665C" w:rsidRPr="00B263DA">
          <w:rPr>
            <w:rStyle w:val="Hyperlink"/>
            <w:noProof/>
          </w:rPr>
          <w:t>Schedule 1AA amended</w:t>
        </w:r>
        <w:r w:rsidR="00A5665C">
          <w:rPr>
            <w:noProof/>
            <w:webHidden/>
          </w:rPr>
          <w:tab/>
        </w:r>
        <w:r w:rsidR="00A5665C">
          <w:rPr>
            <w:noProof/>
            <w:webHidden/>
          </w:rPr>
          <w:fldChar w:fldCharType="begin"/>
        </w:r>
        <w:r w:rsidR="00A5665C">
          <w:rPr>
            <w:noProof/>
            <w:webHidden/>
          </w:rPr>
          <w:instrText xml:space="preserve"> PAGEREF _Toc169738848 \h </w:instrText>
        </w:r>
        <w:r w:rsidR="00A5665C">
          <w:rPr>
            <w:noProof/>
            <w:webHidden/>
          </w:rPr>
        </w:r>
        <w:r w:rsidR="00A5665C">
          <w:rPr>
            <w:noProof/>
            <w:webHidden/>
          </w:rPr>
          <w:fldChar w:fldCharType="separate"/>
        </w:r>
        <w:r w:rsidR="00A5665C">
          <w:rPr>
            <w:noProof/>
            <w:webHidden/>
          </w:rPr>
          <w:t>3</w:t>
        </w:r>
        <w:r w:rsidR="00A5665C">
          <w:rPr>
            <w:noProof/>
            <w:webHidden/>
          </w:rPr>
          <w:fldChar w:fldCharType="end"/>
        </w:r>
      </w:hyperlink>
    </w:p>
    <w:p w14:paraId="44DB047D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49" w:history="1">
        <w:r w:rsidR="00A5665C" w:rsidRPr="00B263DA">
          <w:rPr>
            <w:rStyle w:val="Hyperlink"/>
            <w:noProof/>
          </w:rPr>
          <w:t>Schedule 1</w:t>
        </w:r>
      </w:hyperlink>
    </w:p>
    <w:p w14:paraId="2148135E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50" w:history="1">
        <w:r w:rsidR="00A5665C" w:rsidRPr="00B263DA">
          <w:rPr>
            <w:rStyle w:val="Hyperlink"/>
            <w:noProof/>
          </w:rPr>
          <w:t>New Schedule 7</w:t>
        </w:r>
      </w:hyperlink>
    </w:p>
    <w:p w14:paraId="651BBC76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51" w:history="1">
        <w:r w:rsidR="00A5665C" w:rsidRPr="00B263DA">
          <w:rPr>
            <w:rStyle w:val="Hyperlink"/>
            <w:noProof/>
          </w:rPr>
          <w:t>Schedule 7</w:t>
        </w:r>
      </w:hyperlink>
    </w:p>
    <w:p w14:paraId="7419E75C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52" w:history="1">
        <w:r w:rsidR="00A5665C" w:rsidRPr="00B263DA">
          <w:rPr>
            <w:rStyle w:val="Hyperlink"/>
            <w:noProof/>
          </w:rPr>
          <w:t>Statutory Exceptions to this Act</w:t>
        </w:r>
      </w:hyperlink>
    </w:p>
    <w:p w14:paraId="20CDB53A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53" w:history="1">
        <w:r w:rsidR="00A5665C" w:rsidRPr="00B263DA">
          <w:rPr>
            <w:rStyle w:val="Hyperlink"/>
            <w:noProof/>
          </w:rPr>
          <w:t>Schedule 2</w:t>
        </w:r>
      </w:hyperlink>
    </w:p>
    <w:p w14:paraId="0EAE2ED7" w14:textId="77777777" w:rsidR="00A5665C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9738854" w:history="1">
        <w:r w:rsidR="00A5665C" w:rsidRPr="00B263DA">
          <w:rPr>
            <w:rStyle w:val="Hyperlink"/>
            <w:noProof/>
          </w:rPr>
          <w:t>New Part 6 inserted into Schedule 1AA</w:t>
        </w:r>
      </w:hyperlink>
    </w:p>
    <w:p w14:paraId="0969AC84" w14:textId="4B47AD7F" w:rsidR="00A152D6" w:rsidRDefault="00A152D6" w:rsidP="00A152D6">
      <w:pPr>
        <w:pStyle w:val="04-TOCEnd"/>
      </w:pPr>
      <w:r>
        <w:fldChar w:fldCharType="end"/>
      </w:r>
      <w:r w:rsidR="00000000">
        <w:pict w14:anchorId="2BF4E315">
          <v:rect id="_x0000_i1025" style="width:152.25pt;height:1pt" o:hrpct="0" o:hralign="center" o:hrstd="t" o:hrnoshade="t" o:hr="t" fillcolor="black" stroked="f"/>
        </w:pict>
      </w:r>
    </w:p>
    <w:p w14:paraId="107AEACB" w14:textId="76C05B3D" w:rsidR="00A152D6" w:rsidRDefault="00A152D6" w:rsidP="00A152D6">
      <w:pPr>
        <w:pStyle w:val="06-Enactingwords"/>
      </w:pPr>
      <w:r>
        <w:t>The Parliament of</w:t>
      </w:r>
      <w:r w:rsidR="00B37F6C">
        <w:t xml:space="preserve"> </w:t>
      </w:r>
      <w:r w:rsidR="001E150C">
        <w:t>New Zealand</w:t>
      </w:r>
      <w:r>
        <w:t xml:space="preserve"> enacts as follows—</w:t>
      </w:r>
    </w:p>
    <w:p w14:paraId="568E1A54" w14:textId="77777777" w:rsidR="00A152D6" w:rsidRPr="00514147" w:rsidRDefault="00A152D6" w:rsidP="00514147">
      <w:pPr>
        <w:pStyle w:val="S1Sectionheading"/>
      </w:pPr>
      <w:bookmarkStart w:id="0" w:name="_Toc169738837"/>
      <w:r w:rsidRPr="00514147">
        <w:t>Title</w:t>
      </w:r>
      <w:bookmarkEnd w:id="0"/>
    </w:p>
    <w:p w14:paraId="2494E547" w14:textId="138B15AD" w:rsidR="00A152D6" w:rsidRDefault="00A152D6" w:rsidP="00A152D6">
      <w:pPr>
        <w:pStyle w:val="S2Singlesubsection"/>
      </w:pPr>
      <w:r>
        <w:t xml:space="preserve">This Act is the </w:t>
      </w:r>
      <w:r w:rsidR="001E150C">
        <w:t>Commerce (</w:t>
      </w:r>
      <w:r w:rsidR="00AD709E">
        <w:t>Modernised Exceptions) Amendment</w:t>
      </w:r>
      <w:r>
        <w:t xml:space="preserve"> Act </w:t>
      </w:r>
      <w:r>
        <w:fldChar w:fldCharType="begin"/>
      </w:r>
      <w:r>
        <w:instrText xml:space="preserve"> DATE  \@ "yyyy"  \* MERGEFORMAT </w:instrText>
      </w:r>
      <w:r>
        <w:fldChar w:fldCharType="separate"/>
      </w:r>
      <w:r w:rsidR="00FB28E5">
        <w:rPr>
          <w:noProof/>
        </w:rPr>
        <w:t>2024</w:t>
      </w:r>
      <w:r>
        <w:fldChar w:fldCharType="end"/>
      </w:r>
      <w:r>
        <w:t>.</w:t>
      </w:r>
    </w:p>
    <w:p w14:paraId="7F2CA9AF" w14:textId="77777777" w:rsidR="00A152D6" w:rsidRPr="00514147" w:rsidRDefault="00A152D6" w:rsidP="00514147">
      <w:pPr>
        <w:pStyle w:val="S1Sectionheading"/>
      </w:pPr>
      <w:bookmarkStart w:id="1" w:name="_Toc169738838"/>
      <w:r w:rsidRPr="00514147">
        <w:t>Commencement</w:t>
      </w:r>
      <w:bookmarkEnd w:id="1"/>
    </w:p>
    <w:p w14:paraId="68548774" w14:textId="7B14F0AD" w:rsidR="00A152D6" w:rsidRPr="00514147" w:rsidRDefault="00301137" w:rsidP="00514147">
      <w:pPr>
        <w:pStyle w:val="S3Numberedsubsection"/>
      </w:pPr>
      <w:r>
        <w:t>T</w:t>
      </w:r>
      <w:r w:rsidR="00A152D6" w:rsidRPr="00514147">
        <w:t>his Act comes into force on</w:t>
      </w:r>
      <w:r w:rsidR="008E4B67">
        <w:t xml:space="preserve"> the first anniversary of Royal assent</w:t>
      </w:r>
      <w:r w:rsidR="00A152D6" w:rsidRPr="00514147">
        <w:t xml:space="preserve">. </w:t>
      </w:r>
    </w:p>
    <w:p w14:paraId="01FDC30D" w14:textId="77777777" w:rsidR="00A152D6" w:rsidRPr="00514147" w:rsidRDefault="00A152D6" w:rsidP="00514147">
      <w:pPr>
        <w:pStyle w:val="S1Sectionheading"/>
      </w:pPr>
      <w:bookmarkStart w:id="2" w:name="_Toc169738839"/>
      <w:r w:rsidRPr="00514147">
        <w:t>Principal Act amended</w:t>
      </w:r>
      <w:bookmarkEnd w:id="2"/>
    </w:p>
    <w:p w14:paraId="7F307C12" w14:textId="6366B13B" w:rsidR="00A152D6" w:rsidRDefault="00A152D6" w:rsidP="00A152D6">
      <w:pPr>
        <w:pStyle w:val="S2Singlesubsection"/>
      </w:pPr>
      <w:r>
        <w:t xml:space="preserve">This Act amends the </w:t>
      </w:r>
      <w:r w:rsidR="00833FBB">
        <w:t>Commerce Act 1986</w:t>
      </w:r>
      <w:r>
        <w:t>.</w:t>
      </w:r>
    </w:p>
    <w:p w14:paraId="6894C88C" w14:textId="77777777" w:rsidR="00A152D6" w:rsidRPr="00514147" w:rsidRDefault="00A152D6" w:rsidP="00514147">
      <w:pPr>
        <w:pStyle w:val="H1Partnumber"/>
      </w:pPr>
      <w:bookmarkStart w:id="3" w:name="_Toc299280601"/>
      <w:bookmarkStart w:id="4" w:name="_Toc169738840"/>
      <w:r w:rsidRPr="00514147">
        <w:t>Part 1</w:t>
      </w:r>
      <w:bookmarkEnd w:id="3"/>
      <w:bookmarkEnd w:id="4"/>
    </w:p>
    <w:p w14:paraId="2EDE7F79" w14:textId="3DB3D9A4" w:rsidR="00A152D6" w:rsidRPr="00514147" w:rsidRDefault="00BE5765" w:rsidP="00514147">
      <w:pPr>
        <w:pStyle w:val="H2Parttitle"/>
      </w:pPr>
      <w:bookmarkStart w:id="5" w:name="_Toc169738841"/>
      <w:r>
        <w:t>Amendments to principal Act</w:t>
      </w:r>
      <w:bookmarkEnd w:id="5"/>
    </w:p>
    <w:p w14:paraId="28CD0BEA" w14:textId="5A880C74" w:rsidR="00A152D6" w:rsidRPr="00514147" w:rsidRDefault="00AE2720" w:rsidP="00514147">
      <w:pPr>
        <w:pStyle w:val="S1Sectionheading"/>
      </w:pPr>
      <w:bookmarkStart w:id="6" w:name="_Toc169738842"/>
      <w:r>
        <w:t>Section 2 amended (Interpretation</w:t>
      </w:r>
      <w:bookmarkEnd w:id="6"/>
    </w:p>
    <w:p w14:paraId="42E9D491" w14:textId="40205FF6" w:rsidR="003E313E" w:rsidRDefault="00E51664" w:rsidP="008916F1">
      <w:pPr>
        <w:pStyle w:val="S3Numberedsubsection"/>
        <w:numPr>
          <w:ilvl w:val="0"/>
          <w:numId w:val="0"/>
        </w:numPr>
      </w:pPr>
      <w:r>
        <w:t>In s</w:t>
      </w:r>
      <w:r w:rsidRPr="00514147">
        <w:t>ection</w:t>
      </w:r>
      <w:r>
        <w:t xml:space="preserve"> 2(1), insert in </w:t>
      </w:r>
      <w:r w:rsidR="00FB4598">
        <w:t>its</w:t>
      </w:r>
      <w:r>
        <w:t xml:space="preserve"> appropriate alphabetical order</w:t>
      </w:r>
      <w:r w:rsidR="006D2897">
        <w:t>:</w:t>
      </w:r>
    </w:p>
    <w:p w14:paraId="11916374" w14:textId="68B43CD7" w:rsidR="006D2897" w:rsidRDefault="006D2897" w:rsidP="006D2897">
      <w:pPr>
        <w:pStyle w:val="S3Numberedsubsection"/>
        <w:numPr>
          <w:ilvl w:val="0"/>
          <w:numId w:val="0"/>
        </w:numPr>
        <w:ind w:left="720"/>
      </w:pPr>
      <w:r w:rsidRPr="00E339C5">
        <w:rPr>
          <w:b/>
          <w:bCs/>
        </w:rPr>
        <w:t xml:space="preserve">Crown </w:t>
      </w:r>
      <w:r w:rsidR="00E339C5" w:rsidRPr="00E339C5">
        <w:rPr>
          <w:b/>
          <w:bCs/>
        </w:rPr>
        <w:t>o</w:t>
      </w:r>
      <w:r w:rsidR="005233BC" w:rsidRPr="00E339C5">
        <w:rPr>
          <w:b/>
          <w:bCs/>
        </w:rPr>
        <w:t>rganisation</w:t>
      </w:r>
      <w:r w:rsidR="00065464">
        <w:rPr>
          <w:b/>
          <w:bCs/>
        </w:rPr>
        <w:t xml:space="preserve"> </w:t>
      </w:r>
      <w:r w:rsidR="00065464">
        <w:t>means</w:t>
      </w:r>
      <w:r w:rsidR="001C28C2">
        <w:t>—</w:t>
      </w:r>
    </w:p>
    <w:p w14:paraId="51A54860" w14:textId="114CAAD8" w:rsidR="00FA7710" w:rsidRDefault="005B5225" w:rsidP="00FA7710">
      <w:pPr>
        <w:pStyle w:val="S4Paragraph"/>
      </w:pPr>
      <w:r>
        <w:lastRenderedPageBreak/>
        <w:t>a</w:t>
      </w:r>
      <w:r w:rsidR="00FA7710">
        <w:t>n organisation</w:t>
      </w:r>
      <w:r w:rsidR="00E339C5">
        <w:t xml:space="preserve"> that is a Crown organisation for the purposes of the Crown Organisation (</w:t>
      </w:r>
      <w:r w:rsidR="00072C95">
        <w:t>Criminal Liability) Act 2002; and</w:t>
      </w:r>
    </w:p>
    <w:p w14:paraId="54F2AA59" w14:textId="1D5DC3F2" w:rsidR="00072C95" w:rsidRDefault="001C28C2" w:rsidP="00FA7710">
      <w:pPr>
        <w:pStyle w:val="S4Paragraph"/>
      </w:pPr>
      <w:r>
        <w:t>t</w:t>
      </w:r>
      <w:r w:rsidR="009B765E">
        <w:t>he Reserve Bank of New Zealand.</w:t>
      </w:r>
    </w:p>
    <w:p w14:paraId="2828EB41" w14:textId="2F5880AA" w:rsidR="00C7105D" w:rsidRDefault="00C32579" w:rsidP="00C7105D">
      <w:pPr>
        <w:pStyle w:val="S3Numberedsubsection"/>
        <w:numPr>
          <w:ilvl w:val="0"/>
          <w:numId w:val="0"/>
        </w:numPr>
        <w:ind w:left="720"/>
      </w:pPr>
      <w:r>
        <w:rPr>
          <w:b/>
          <w:bCs/>
        </w:rPr>
        <w:t>Public activity</w:t>
      </w:r>
      <w:r w:rsidRPr="00E339C5">
        <w:rPr>
          <w:b/>
          <w:bCs/>
        </w:rPr>
        <w:t xml:space="preserve"> </w:t>
      </w:r>
      <w:r>
        <w:t>means</w:t>
      </w:r>
      <w:r w:rsidR="00052AFC">
        <w:t xml:space="preserve"> </w:t>
      </w:r>
      <w:r w:rsidR="00BC163F">
        <w:t xml:space="preserve">any </w:t>
      </w:r>
      <w:r w:rsidR="00923992">
        <w:t xml:space="preserve">act, omission, </w:t>
      </w:r>
      <w:r w:rsidR="005A5BF1">
        <w:t>or conduct</w:t>
      </w:r>
      <w:r w:rsidR="00BC163F">
        <w:t xml:space="preserve"> undertaken for a public purpose</w:t>
      </w:r>
      <w:r w:rsidR="00702C7D">
        <w:t>, and includes</w:t>
      </w:r>
      <w:r w:rsidR="00C7105D">
        <w:t>—</w:t>
      </w:r>
    </w:p>
    <w:p w14:paraId="46B586FA" w14:textId="77777777" w:rsidR="00702C7D" w:rsidRDefault="00702C7D" w:rsidP="00702C7D">
      <w:pPr>
        <w:pStyle w:val="S4Paragraph"/>
        <w:numPr>
          <w:ilvl w:val="2"/>
          <w:numId w:val="46"/>
        </w:numPr>
      </w:pPr>
      <w:r>
        <w:t>imposing or collecting:</w:t>
      </w:r>
    </w:p>
    <w:p w14:paraId="740F8A1A" w14:textId="6A73DBFE" w:rsidR="00702C7D" w:rsidRDefault="00702C7D" w:rsidP="00702C7D">
      <w:pPr>
        <w:pStyle w:val="S5subparagraph"/>
        <w:numPr>
          <w:ilvl w:val="3"/>
          <w:numId w:val="46"/>
        </w:numPr>
      </w:pPr>
      <w:r>
        <w:t>taxes; or</w:t>
      </w:r>
    </w:p>
    <w:p w14:paraId="00090C51" w14:textId="3DCF9DB5" w:rsidR="00702C7D" w:rsidRDefault="00702C7D" w:rsidP="00702C7D">
      <w:pPr>
        <w:pStyle w:val="S5subparagraph"/>
        <w:numPr>
          <w:ilvl w:val="3"/>
          <w:numId w:val="46"/>
        </w:numPr>
      </w:pPr>
      <w:r>
        <w:t>levies; or</w:t>
      </w:r>
    </w:p>
    <w:p w14:paraId="44D5F6E7" w14:textId="25264CA8" w:rsidR="00C7105D" w:rsidRDefault="00702C7D" w:rsidP="00702C7D">
      <w:pPr>
        <w:pStyle w:val="S5subparagraph"/>
        <w:numPr>
          <w:ilvl w:val="3"/>
          <w:numId w:val="46"/>
        </w:numPr>
      </w:pPr>
      <w:r>
        <w:t>fees for licences</w:t>
      </w:r>
      <w:r w:rsidR="00C7105D">
        <w:t>; and</w:t>
      </w:r>
    </w:p>
    <w:p w14:paraId="3FB222DB" w14:textId="77777777" w:rsidR="00B14AA5" w:rsidRDefault="00473CB4" w:rsidP="00C7105D">
      <w:pPr>
        <w:pStyle w:val="S4Paragraph"/>
      </w:pPr>
      <w:r w:rsidRPr="00473CB4">
        <w:t>granting, refusing to grant, revoking, suspending or varying licences (whether or not they are subject to conditions)</w:t>
      </w:r>
      <w:r w:rsidR="00B14AA5">
        <w:t>;</w:t>
      </w:r>
    </w:p>
    <w:p w14:paraId="7F7B7489" w14:textId="01602AEC" w:rsidR="00501154" w:rsidRDefault="001E3368" w:rsidP="00C7105D">
      <w:pPr>
        <w:pStyle w:val="S4Paragraph"/>
      </w:pPr>
      <w:r>
        <w:t xml:space="preserve">a </w:t>
      </w:r>
      <w:r w:rsidR="00B14AA5" w:rsidRPr="00B14AA5">
        <w:t>transaction involvin</w:t>
      </w:r>
      <w:r w:rsidR="00B14AA5">
        <w:t xml:space="preserve">g only </w:t>
      </w:r>
      <w:r w:rsidR="00501154">
        <w:t>Crown organisations</w:t>
      </w:r>
      <w:r w:rsidR="00871DAB">
        <w:t>;</w:t>
      </w:r>
    </w:p>
    <w:p w14:paraId="0A6AFC7E" w14:textId="16CE17B3" w:rsidR="003504AB" w:rsidRDefault="00D1453E" w:rsidP="00C32579">
      <w:pPr>
        <w:pStyle w:val="S3Numberedsubsection"/>
        <w:numPr>
          <w:ilvl w:val="0"/>
          <w:numId w:val="0"/>
        </w:numPr>
        <w:ind w:left="720"/>
      </w:pPr>
      <w:r w:rsidRPr="00D1453E">
        <w:t>but does not include</w:t>
      </w:r>
      <w:r w:rsidR="00FF2974">
        <w:t xml:space="preserve"> any activity undertaken in trade, including</w:t>
      </w:r>
      <w:r w:rsidR="003504AB">
        <w:t>—</w:t>
      </w:r>
      <w:r w:rsidR="000E1C41">
        <w:t xml:space="preserve"> </w:t>
      </w:r>
    </w:p>
    <w:p w14:paraId="5C02531C" w14:textId="10422DFB" w:rsidR="000E4D51" w:rsidRDefault="000E4D51" w:rsidP="000E4D51">
      <w:pPr>
        <w:pStyle w:val="S4Paragraph"/>
        <w:numPr>
          <w:ilvl w:val="2"/>
          <w:numId w:val="47"/>
        </w:numPr>
      </w:pPr>
      <w:r w:rsidRPr="000E4D51">
        <w:t>the supply of goods or services in competition with any person</w:t>
      </w:r>
      <w:r w:rsidR="00FF2974">
        <w:t>; or</w:t>
      </w:r>
    </w:p>
    <w:p w14:paraId="6E81B495" w14:textId="2E29D630" w:rsidR="00FF2974" w:rsidRDefault="00FF2974" w:rsidP="000E4D51">
      <w:pPr>
        <w:pStyle w:val="S4Paragraph"/>
        <w:numPr>
          <w:ilvl w:val="2"/>
          <w:numId w:val="47"/>
        </w:numPr>
      </w:pPr>
      <w:r>
        <w:t xml:space="preserve">the </w:t>
      </w:r>
      <w:r w:rsidR="00FF40CB">
        <w:t xml:space="preserve">commercial </w:t>
      </w:r>
      <w:r w:rsidR="00E57248">
        <w:t xml:space="preserve">supply or </w:t>
      </w:r>
      <w:r>
        <w:t>acquisition of goods or services</w:t>
      </w:r>
      <w:r w:rsidR="00DE5CB3">
        <w:t xml:space="preserve"> </w:t>
      </w:r>
      <w:r w:rsidR="00301137">
        <w:t>by a Crown organisation</w:t>
      </w:r>
      <w:r w:rsidR="00833FBB">
        <w:t>.</w:t>
      </w:r>
    </w:p>
    <w:p w14:paraId="1543427E" w14:textId="3CA53A8C" w:rsidR="00A152D6" w:rsidRPr="00514147" w:rsidRDefault="00765BD5" w:rsidP="00514147">
      <w:pPr>
        <w:pStyle w:val="S1Sectionheading"/>
      </w:pPr>
      <w:bookmarkStart w:id="7" w:name="_Toc169738843"/>
      <w:r>
        <w:t>Sections</w:t>
      </w:r>
      <w:r w:rsidR="007F1467">
        <w:t xml:space="preserve"> 5 and 5 replaced</w:t>
      </w:r>
      <w:bookmarkEnd w:id="7"/>
    </w:p>
    <w:p w14:paraId="0BBB80F4" w14:textId="699AE085" w:rsidR="00765BD5" w:rsidRPr="00514147" w:rsidRDefault="007F1467" w:rsidP="007F1467">
      <w:pPr>
        <w:pStyle w:val="S3Numberedsubsection"/>
        <w:numPr>
          <w:ilvl w:val="0"/>
          <w:numId w:val="0"/>
        </w:numPr>
        <w:ind w:left="720"/>
      </w:pPr>
      <w:r>
        <w:t>Replace sections 5 and 6 with:</w:t>
      </w:r>
    </w:p>
    <w:p w14:paraId="334EC76A" w14:textId="5CDBC80A" w:rsidR="00765BD5" w:rsidRPr="00514147" w:rsidRDefault="00765BD5" w:rsidP="00765BD5">
      <w:pPr>
        <w:pStyle w:val="SA1Amendmentsectionheading"/>
      </w:pPr>
      <w:r w:rsidRPr="00514147">
        <w:t>“</w:t>
      </w:r>
      <w:r w:rsidR="00FB1397">
        <w:t>5</w:t>
      </w:r>
      <w:r w:rsidRPr="00514147">
        <w:tab/>
      </w:r>
      <w:r w:rsidR="00FB1397">
        <w:t>Application of Act to the Crown</w:t>
      </w:r>
    </w:p>
    <w:p w14:paraId="7044FEE1" w14:textId="31EA2C5C" w:rsidR="00765BD5" w:rsidRPr="00514147" w:rsidRDefault="000422AD" w:rsidP="00765BD5">
      <w:pPr>
        <w:pStyle w:val="SA2AAmdtnumberedsubsection"/>
      </w:pPr>
      <w:r>
        <w:t>Subject to this section, t</w:t>
      </w:r>
      <w:r w:rsidR="006017E8">
        <w:t>his Act binds the Crown</w:t>
      </w:r>
      <w:r>
        <w:t>.</w:t>
      </w:r>
    </w:p>
    <w:p w14:paraId="4396E6C7" w14:textId="09BB99AB" w:rsidR="00483F72" w:rsidRDefault="00765BD5" w:rsidP="00765BD5">
      <w:pPr>
        <w:pStyle w:val="SA2AAmdtnumberedsubsection"/>
      </w:pPr>
      <w:r w:rsidRPr="00514147">
        <w:t>However, subsection (1) does not apply</w:t>
      </w:r>
      <w:r w:rsidR="00F61588">
        <w:t xml:space="preserve"> to conduct </w:t>
      </w:r>
      <w:r w:rsidR="00483F72">
        <w:t>by a Crown organisation</w:t>
      </w:r>
      <w:r w:rsidRPr="00514147">
        <w:t xml:space="preserve"> </w:t>
      </w:r>
      <w:r w:rsidR="00957C62">
        <w:t>that is reasonably necessary for the purpose of a public activity.</w:t>
      </w:r>
    </w:p>
    <w:p w14:paraId="1DCC8866" w14:textId="77777777" w:rsidR="00834954" w:rsidRDefault="00B27A2E" w:rsidP="00765BD5">
      <w:pPr>
        <w:pStyle w:val="SA2AAmdtnumberedsubsection"/>
      </w:pPr>
      <w:r w:rsidRPr="00B27A2E">
        <w:t>A Crown organisation that is not a body corporate</w:t>
      </w:r>
      <w:r>
        <w:t xml:space="preserve"> </w:t>
      </w:r>
      <w:r w:rsidRPr="00B27A2E">
        <w:t>shall not be liable to</w:t>
      </w:r>
      <w:r w:rsidR="00834954">
        <w:t>:</w:t>
      </w:r>
    </w:p>
    <w:p w14:paraId="15CBB7CA" w14:textId="41D728FB" w:rsidR="00364FD9" w:rsidRDefault="00B27A2E" w:rsidP="00834954">
      <w:pPr>
        <w:pStyle w:val="SA3Amdtparagraph"/>
      </w:pPr>
      <w:r w:rsidRPr="00B27A2E">
        <w:t>pay a pecuniary penalty under section 80</w:t>
      </w:r>
      <w:r w:rsidR="00834954">
        <w:t>; or</w:t>
      </w:r>
    </w:p>
    <w:p w14:paraId="7225AE30" w14:textId="20DB9F4D" w:rsidR="00FD73FE" w:rsidRDefault="00E56A50" w:rsidP="00834954">
      <w:pPr>
        <w:pStyle w:val="SA3Amdtparagraph"/>
      </w:pPr>
      <w:r w:rsidRPr="00E56A50">
        <w:t>be prosecuted for an offence against this Act.</w:t>
      </w:r>
    </w:p>
    <w:p w14:paraId="6DB70DDD" w14:textId="76862721" w:rsidR="00EF63D8" w:rsidRDefault="00EF63D8" w:rsidP="00765BD5">
      <w:pPr>
        <w:pStyle w:val="SA2AAmdtnumberedsubsection"/>
      </w:pPr>
      <w:r w:rsidRPr="00EF63D8">
        <w:t xml:space="preserve">Where it is alleged that </w:t>
      </w:r>
      <w:r>
        <w:t xml:space="preserve">a </w:t>
      </w:r>
      <w:r w:rsidRPr="00EF63D8">
        <w:t>Crown</w:t>
      </w:r>
      <w:r>
        <w:t xml:space="preserve"> organisation</w:t>
      </w:r>
      <w:r w:rsidRPr="00EF63D8">
        <w:t xml:space="preserve"> </w:t>
      </w:r>
      <w:r w:rsidR="00834954" w:rsidRPr="00B27A2E">
        <w:t>that is not a body corporate</w:t>
      </w:r>
      <w:r w:rsidR="00834954">
        <w:t xml:space="preserve"> </w:t>
      </w:r>
      <w:r w:rsidRPr="00EF63D8">
        <w:t>has contravened any provision of this Act and that contravention constitutes an offence, the Commission or the person directly affected by the contravention may apply to the court for a declaration that the Crown has contravened that provision; and, if the court is satisfied beyond a reasonable doubt that the Crown has contravened that provision, it may make a declaration accordingly.</w:t>
      </w:r>
    </w:p>
    <w:p w14:paraId="2DD66F85" w14:textId="675E562B" w:rsidR="00A152D6" w:rsidRPr="00514147" w:rsidRDefault="00684E2F" w:rsidP="00514147">
      <w:pPr>
        <w:pStyle w:val="S1Sectionheading"/>
      </w:pPr>
      <w:bookmarkStart w:id="8" w:name="_Toc169738844"/>
      <w:r>
        <w:t xml:space="preserve">New Section </w:t>
      </w:r>
      <w:r w:rsidR="00A25554">
        <w:t xml:space="preserve">43A inserted (Interpretation of </w:t>
      </w:r>
      <w:r w:rsidR="00485866">
        <w:t>s</w:t>
      </w:r>
      <w:r w:rsidR="00A25554">
        <w:t xml:space="preserve">tatutory </w:t>
      </w:r>
      <w:r w:rsidR="00485866">
        <w:t>e</w:t>
      </w:r>
      <w:r w:rsidR="00A25554">
        <w:t>xceptions)</w:t>
      </w:r>
      <w:bookmarkEnd w:id="8"/>
    </w:p>
    <w:p w14:paraId="16810DAC" w14:textId="024EB6DB" w:rsidR="00A152D6" w:rsidRDefault="00485866" w:rsidP="00A152D6">
      <w:pPr>
        <w:pStyle w:val="S2Singlesubsection"/>
      </w:pPr>
      <w:r>
        <w:t xml:space="preserve">After section 43, insert: </w:t>
      </w:r>
    </w:p>
    <w:p w14:paraId="7B752E35" w14:textId="4F1402A5" w:rsidR="00485866" w:rsidRPr="00514147" w:rsidRDefault="00485866" w:rsidP="00485866">
      <w:pPr>
        <w:pStyle w:val="SA1Amendmentsectionheading"/>
      </w:pPr>
      <w:r w:rsidRPr="00514147">
        <w:t>“</w:t>
      </w:r>
      <w:r>
        <w:t>43A</w:t>
      </w:r>
      <w:r w:rsidRPr="00514147">
        <w:tab/>
      </w:r>
      <w:r>
        <w:t>Interpretation of statutory exceptions</w:t>
      </w:r>
    </w:p>
    <w:p w14:paraId="6FCB6C7E" w14:textId="77777777" w:rsidR="00714ABB" w:rsidRDefault="005B3CE7" w:rsidP="00485866">
      <w:pPr>
        <w:pStyle w:val="SA2AAmdtnumberedsubsection"/>
      </w:pPr>
      <w:r>
        <w:t>This section applies to</w:t>
      </w:r>
      <w:r w:rsidR="00714ABB">
        <w:t>:</w:t>
      </w:r>
      <w:r>
        <w:t xml:space="preserve"> </w:t>
      </w:r>
    </w:p>
    <w:p w14:paraId="597A9792" w14:textId="55B7EC23" w:rsidR="00485866" w:rsidRDefault="00A803AA" w:rsidP="00714ABB">
      <w:pPr>
        <w:pStyle w:val="SA3Amdtparagraph"/>
      </w:pPr>
      <w:r>
        <w:t>a</w:t>
      </w:r>
      <w:r w:rsidR="005B3CE7">
        <w:t xml:space="preserve"> </w:t>
      </w:r>
      <w:r>
        <w:t>provision</w:t>
      </w:r>
      <w:r w:rsidR="00030037">
        <w:t xml:space="preserve"> of an enactment or Order in Council made under any Act</w:t>
      </w:r>
      <w:r w:rsidR="00556A61">
        <w:t xml:space="preserve"> </w:t>
      </w:r>
      <w:r w:rsidR="00D92A38">
        <w:t xml:space="preserve">that </w:t>
      </w:r>
      <w:r w:rsidR="0030352F">
        <w:t>specifically authorises any act, matter or thing</w:t>
      </w:r>
      <w:r w:rsidR="00D92A38">
        <w:t xml:space="preserve"> for the purpose </w:t>
      </w:r>
      <w:r w:rsidR="00030037">
        <w:t>of</w:t>
      </w:r>
      <w:r w:rsidR="00271BC1">
        <w:t xml:space="preserve"> section 43(1)</w:t>
      </w:r>
      <w:r w:rsidR="00714ABB">
        <w:t>; and</w:t>
      </w:r>
    </w:p>
    <w:p w14:paraId="553804DE" w14:textId="41987699" w:rsidR="00714ABB" w:rsidRPr="00514147" w:rsidRDefault="00714ABB" w:rsidP="00714ABB">
      <w:pPr>
        <w:pStyle w:val="SA3Amdtparagraph"/>
      </w:pPr>
      <w:r>
        <w:t>section</w:t>
      </w:r>
      <w:r w:rsidR="0060224E">
        <w:t>s 5,</w:t>
      </w:r>
      <w:r w:rsidR="00EF14B8">
        <w:t xml:space="preserve"> </w:t>
      </w:r>
      <w:r w:rsidR="0060224E">
        <w:t xml:space="preserve">31 to </w:t>
      </w:r>
      <w:r w:rsidR="00C47FB1">
        <w:t xml:space="preserve">33, and </w:t>
      </w:r>
      <w:r w:rsidR="00EF14B8">
        <w:t>44</w:t>
      </w:r>
      <w:r>
        <w:t xml:space="preserve"> </w:t>
      </w:r>
      <w:r w:rsidR="00C47FB1">
        <w:t>of this Act.</w:t>
      </w:r>
    </w:p>
    <w:p w14:paraId="3CE57303" w14:textId="6C38A6D1" w:rsidR="00397C2D" w:rsidRDefault="003876F0" w:rsidP="00485866">
      <w:pPr>
        <w:pStyle w:val="SA2AAmdtnumberedsubsection"/>
      </w:pPr>
      <w:r>
        <w:t>Wherever a</w:t>
      </w:r>
      <w:r w:rsidR="006E7978">
        <w:t xml:space="preserve"> provision </w:t>
      </w:r>
      <w:r w:rsidR="00802275">
        <w:t>to which s</w:t>
      </w:r>
      <w:r w:rsidR="00F32EB3">
        <w:t>ubsection (1) applies</w:t>
      </w:r>
      <w:r w:rsidR="00D90E10" w:rsidRPr="00D90E10">
        <w:t xml:space="preserve"> </w:t>
      </w:r>
      <w:r>
        <w:t>can b</w:t>
      </w:r>
      <w:r w:rsidR="00946800">
        <w:t>e</w:t>
      </w:r>
      <w:r w:rsidR="00397C2D">
        <w:t xml:space="preserve"> given a meaning that is consistent with </w:t>
      </w:r>
      <w:r w:rsidR="00946800">
        <w:t>subsection (3), that meaning must be preferred to any other meaning.</w:t>
      </w:r>
    </w:p>
    <w:p w14:paraId="203CBD43" w14:textId="652F1D5A" w:rsidR="005314CA" w:rsidRDefault="005314CA" w:rsidP="00485866">
      <w:pPr>
        <w:pStyle w:val="SA2AAmdtnumberedsubsection"/>
      </w:pPr>
      <w:r>
        <w:t>A statutory exception to this Act:</w:t>
      </w:r>
    </w:p>
    <w:p w14:paraId="3D827530" w14:textId="0DD32C7D" w:rsidR="006F3BC1" w:rsidRDefault="005B5A1D" w:rsidP="005B5A1D">
      <w:pPr>
        <w:pStyle w:val="SA3Amdtparagraph"/>
      </w:pPr>
      <w:r>
        <w:lastRenderedPageBreak/>
        <w:t>should</w:t>
      </w:r>
      <w:r w:rsidR="009009B5">
        <w:t xml:space="preserve"> </w:t>
      </w:r>
      <w:r w:rsidR="004E1657">
        <w:t>be no wider</w:t>
      </w:r>
      <w:r>
        <w:t xml:space="preserve"> than is reasonably necessary to</w:t>
      </w:r>
      <w:r w:rsidR="00115402">
        <w:t xml:space="preserve"> achieve the purpose of the </w:t>
      </w:r>
      <w:r w:rsidR="007932F4">
        <w:t>statutory exception</w:t>
      </w:r>
      <w:r w:rsidR="00E21247">
        <w:t>;</w:t>
      </w:r>
      <w:r w:rsidR="000E5898">
        <w:t xml:space="preserve"> and</w:t>
      </w:r>
    </w:p>
    <w:p w14:paraId="25BA36B3" w14:textId="48C1C2F5" w:rsidR="007E4D2E" w:rsidRDefault="008977B2" w:rsidP="005B5A1D">
      <w:pPr>
        <w:pStyle w:val="SA3Amdtparagraph"/>
      </w:pPr>
      <w:r>
        <w:t xml:space="preserve">should be </w:t>
      </w:r>
      <w:r w:rsidR="00E21247">
        <w:t>interpreted consistently</w:t>
      </w:r>
      <w:r>
        <w:t xml:space="preserve"> with other</w:t>
      </w:r>
      <w:r w:rsidR="00182F41">
        <w:t xml:space="preserve"> similar statutory exceptions</w:t>
      </w:r>
      <w:r w:rsidR="00076E4C">
        <w:t>, and in light of the purpose of this Act</w:t>
      </w:r>
      <w:r w:rsidR="00E21247">
        <w:t>.</w:t>
      </w:r>
    </w:p>
    <w:p w14:paraId="29A58C70" w14:textId="7DE8218B" w:rsidR="0039022A" w:rsidRDefault="00743B42" w:rsidP="009B201E">
      <w:pPr>
        <w:pStyle w:val="SA2AAmdtnumberedsubsection"/>
      </w:pPr>
      <w:r>
        <w:t xml:space="preserve">For the avoidance of doubt, this section </w:t>
      </w:r>
      <w:r w:rsidR="00C93DA9">
        <w:t>does not</w:t>
      </w:r>
      <w:r>
        <w:t xml:space="preserve"> affect the decision</w:t>
      </w:r>
      <w:r w:rsidR="00C93DA9">
        <w:t xml:space="preserve"> of the Privy Council in</w:t>
      </w:r>
      <w:r w:rsidR="00D56A86">
        <w:t xml:space="preserve"> </w:t>
      </w:r>
      <w:r w:rsidR="00D56A86" w:rsidRPr="00D56A86">
        <w:rPr>
          <w:i/>
          <w:iCs/>
        </w:rPr>
        <w:t>Apple Fields Ltd v New Zealand Apple and Pear Marketing Board</w:t>
      </w:r>
      <w:r w:rsidR="00D56A86" w:rsidRPr="00D56A86">
        <w:t xml:space="preserve"> [1991] 1 NZLR 257 (PC).</w:t>
      </w:r>
    </w:p>
    <w:p w14:paraId="0F0A7B64" w14:textId="1799E6BF" w:rsidR="009B201E" w:rsidRDefault="008B7995" w:rsidP="009B201E">
      <w:pPr>
        <w:pStyle w:val="SA2AAmdtnumberedsubsection"/>
      </w:pPr>
      <w:r w:rsidRPr="0039022A">
        <w:rPr>
          <w:i/>
          <w:iCs/>
        </w:rPr>
        <w:t>See</w:t>
      </w:r>
      <w:r>
        <w:t xml:space="preserve"> Schedule 7 for</w:t>
      </w:r>
      <w:r w:rsidR="00D92A38">
        <w:t xml:space="preserve"> </w:t>
      </w:r>
      <w:r w:rsidR="00F72AFC">
        <w:t xml:space="preserve">examples of </w:t>
      </w:r>
      <w:r w:rsidR="009422DF">
        <w:t xml:space="preserve">provisions of </w:t>
      </w:r>
      <w:r w:rsidR="00B27134">
        <w:t>enactments</w:t>
      </w:r>
      <w:r w:rsidR="00D92A38">
        <w:t xml:space="preserve"> </w:t>
      </w:r>
      <w:r w:rsidR="009422DF">
        <w:t>that specifically authorise an act, matter or thing for the purpose of section 43(1)</w:t>
      </w:r>
      <w:r w:rsidR="00D56A86">
        <w:t>.</w:t>
      </w:r>
    </w:p>
    <w:p w14:paraId="5D6F6371" w14:textId="77777777" w:rsidR="007E15F7" w:rsidRDefault="007E15F7" w:rsidP="007E15F7">
      <w:pPr>
        <w:pStyle w:val="SA2AAmdtnumberedsubsection"/>
        <w:numPr>
          <w:ilvl w:val="0"/>
          <w:numId w:val="0"/>
        </w:numPr>
        <w:ind w:left="720"/>
      </w:pPr>
    </w:p>
    <w:p w14:paraId="02DF5260" w14:textId="1BD52279" w:rsidR="007E15F7" w:rsidRPr="00514147" w:rsidRDefault="007E15F7" w:rsidP="007E15F7">
      <w:pPr>
        <w:pStyle w:val="S1Sectionheading"/>
      </w:pPr>
      <w:r>
        <w:t>New Section 43B inserted (</w:t>
      </w:r>
      <w:r w:rsidR="006D79B6">
        <w:t>Minister must require regular reports</w:t>
      </w:r>
      <w:r>
        <w:t>)</w:t>
      </w:r>
    </w:p>
    <w:p w14:paraId="4C67D6D6" w14:textId="77777777" w:rsidR="007E15F7" w:rsidRDefault="007E15F7" w:rsidP="007E15F7">
      <w:pPr>
        <w:pStyle w:val="S2Singlesubsection"/>
      </w:pPr>
      <w:r>
        <w:t xml:space="preserve">After section 43, insert: </w:t>
      </w:r>
    </w:p>
    <w:p w14:paraId="46A99ECB" w14:textId="0A8941CD" w:rsidR="007E15F7" w:rsidRPr="00514147" w:rsidRDefault="007E15F7" w:rsidP="007E15F7">
      <w:pPr>
        <w:pStyle w:val="SA1Amendmentsectionheading"/>
      </w:pPr>
      <w:r w:rsidRPr="00514147">
        <w:t>“</w:t>
      </w:r>
      <w:r>
        <w:t>43</w:t>
      </w:r>
      <w:r w:rsidR="006D79B6">
        <w:t>B</w:t>
      </w:r>
      <w:r w:rsidRPr="00514147">
        <w:tab/>
      </w:r>
      <w:r w:rsidR="006D79B6">
        <w:t>Minister must require regular reports</w:t>
      </w:r>
    </w:p>
    <w:p w14:paraId="740889AA" w14:textId="29223B90" w:rsidR="00D072D7" w:rsidRDefault="00D072D7" w:rsidP="007E15F7">
      <w:pPr>
        <w:pStyle w:val="SA2AAmdtnumberedsubsection"/>
      </w:pPr>
      <w:r w:rsidRPr="00D072D7">
        <w:t xml:space="preserve">The Minister must require regular reports from the chief executive on whether </w:t>
      </w:r>
      <w:r>
        <w:t>the provisions listed in Schedule 7</w:t>
      </w:r>
      <w:r w:rsidR="00D02649">
        <w:t xml:space="preserve">, </w:t>
      </w:r>
      <w:r w:rsidR="00BB7AB4">
        <w:t>and</w:t>
      </w:r>
      <w:r w:rsidR="00D02649">
        <w:t xml:space="preserve"> any other statutory exception to this Act,</w:t>
      </w:r>
      <w:r w:rsidRPr="00D072D7">
        <w:t xml:space="preserve"> should be retained, repealed, or amended</w:t>
      </w:r>
      <w:r w:rsidR="00CB0A26">
        <w:t>.</w:t>
      </w:r>
    </w:p>
    <w:p w14:paraId="6A355409" w14:textId="28917966" w:rsidR="00CF520A" w:rsidRDefault="00CF520A" w:rsidP="007E15F7">
      <w:pPr>
        <w:pStyle w:val="SA2AAmdtnumberedsubsection"/>
      </w:pPr>
      <w:r w:rsidRPr="00CF520A">
        <w:t xml:space="preserve">The Minister must require the first report no earlier than </w:t>
      </w:r>
      <w:r>
        <w:t>2</w:t>
      </w:r>
      <w:r w:rsidRPr="00CF520A">
        <w:t xml:space="preserve"> years after the </w:t>
      </w:r>
      <w:r w:rsidR="00DA0572">
        <w:t>commencement</w:t>
      </w:r>
      <w:r w:rsidRPr="00CF520A">
        <w:t xml:space="preserve"> of the </w:t>
      </w:r>
      <w:r w:rsidR="0029592F">
        <w:t xml:space="preserve">Commerce (Modernised Exceptions) Amendment Act </w:t>
      </w:r>
      <w:r w:rsidR="0029592F">
        <w:fldChar w:fldCharType="begin"/>
      </w:r>
      <w:r w:rsidR="0029592F">
        <w:instrText xml:space="preserve"> DATE  \@ "yyyy"  \* MERGEFORMAT </w:instrText>
      </w:r>
      <w:r w:rsidR="0029592F">
        <w:fldChar w:fldCharType="separate"/>
      </w:r>
      <w:r w:rsidR="00FB28E5">
        <w:rPr>
          <w:noProof/>
        </w:rPr>
        <w:t>2024</w:t>
      </w:r>
      <w:r w:rsidR="0029592F">
        <w:fldChar w:fldCharType="end"/>
      </w:r>
      <w:r w:rsidRPr="00CF520A">
        <w:t xml:space="preserve"> and present the report to the House of Representatives no later than </w:t>
      </w:r>
      <w:r w:rsidR="00DA0572">
        <w:t>3</w:t>
      </w:r>
      <w:r w:rsidRPr="00CF520A">
        <w:t xml:space="preserve"> years after commencement of that Act.</w:t>
      </w:r>
    </w:p>
    <w:p w14:paraId="3147608D" w14:textId="1C28DE7F" w:rsidR="00F53608" w:rsidRDefault="003113F1" w:rsidP="007E15F7">
      <w:pPr>
        <w:pStyle w:val="SA2AAmdtnumberedsubsection"/>
      </w:pPr>
      <w:r w:rsidRPr="003113F1">
        <w:t xml:space="preserve">The Minister must require any subsequent report no </w:t>
      </w:r>
      <w:r w:rsidR="008314DF">
        <w:t>later</w:t>
      </w:r>
      <w:r w:rsidRPr="003113F1">
        <w:t xml:space="preserve"> than 4 years after presentation of the previous report to the House of Representatives, and present the report to the House of Representatives no later than </w:t>
      </w:r>
      <w:r>
        <w:t>5</w:t>
      </w:r>
      <w:r w:rsidRPr="003113F1">
        <w:t xml:space="preserve"> years after presentation of the previous report to the House of Representatives</w:t>
      </w:r>
    </w:p>
    <w:p w14:paraId="71ACC73A" w14:textId="77777777" w:rsidR="001601D5" w:rsidRDefault="001601D5" w:rsidP="001601D5">
      <w:pPr>
        <w:pStyle w:val="SA2AAmdtnumberedsubsection"/>
      </w:pPr>
      <w:r w:rsidRPr="00BF04DF">
        <w:t xml:space="preserve">The Minister may, </w:t>
      </w:r>
      <w:r>
        <w:t>after consulting</w:t>
      </w:r>
      <w:r w:rsidRPr="00BF04DF">
        <w:t xml:space="preserve"> with the </w:t>
      </w:r>
      <w:r>
        <w:t>Chair of the Commerce Commission</w:t>
      </w:r>
      <w:r w:rsidRPr="00BF04DF">
        <w:t>, require the Commission to provide input for a regular report under</w:t>
      </w:r>
      <w:r>
        <w:t xml:space="preserve"> this </w:t>
      </w:r>
      <w:r w:rsidRPr="00BF04DF">
        <w:t>section.</w:t>
      </w:r>
    </w:p>
    <w:p w14:paraId="0C63E99E" w14:textId="77777777" w:rsidR="001601D5" w:rsidRDefault="001601D5" w:rsidP="001601D5">
      <w:pPr>
        <w:pStyle w:val="SA2AAmdtnumberedsubsection"/>
      </w:pPr>
      <w:r w:rsidRPr="000260E8">
        <w:t xml:space="preserve">In providing any input to the report as required by the Minister, the Commission may exercise </w:t>
      </w:r>
      <w:r>
        <w:t>its</w:t>
      </w:r>
      <w:r w:rsidRPr="000260E8">
        <w:t xml:space="preserve"> powers</w:t>
      </w:r>
      <w:r>
        <w:t xml:space="preserve"> under this Act.</w:t>
      </w:r>
    </w:p>
    <w:p w14:paraId="098947F4" w14:textId="5F458E04" w:rsidR="0008504F" w:rsidRDefault="0008504F" w:rsidP="0008504F">
      <w:pPr>
        <w:pStyle w:val="SA2AAmdtnumberedsubsection"/>
      </w:pPr>
      <w:r>
        <w:t>The terms of reference for a report under this section may provide for any matter that relates to whether the provisions listed in Schedule 7</w:t>
      </w:r>
      <w:r w:rsidR="00AD3911">
        <w:t>, or any</w:t>
      </w:r>
      <w:r w:rsidR="00902CF1">
        <w:t xml:space="preserve"> other statutory exception to this Act,</w:t>
      </w:r>
      <w:r w:rsidRPr="00D072D7">
        <w:t xml:space="preserve"> </w:t>
      </w:r>
      <w:r>
        <w:t>should be retained, repealed, or amended that the Minister considers appropriate.</w:t>
      </w:r>
    </w:p>
    <w:p w14:paraId="5814D235" w14:textId="1BEF3BD0" w:rsidR="0008504F" w:rsidRDefault="0008504F" w:rsidP="0008504F">
      <w:pPr>
        <w:pStyle w:val="SA2AAmdtnumberedsubsection"/>
      </w:pPr>
      <w:r>
        <w:t>The Minister must publish the terms of reference on the Ministry’s Internet site.</w:t>
      </w:r>
    </w:p>
    <w:p w14:paraId="10D8DF48" w14:textId="3CC1A7DC" w:rsidR="009741CF" w:rsidRDefault="009741CF" w:rsidP="009741CF">
      <w:pPr>
        <w:pStyle w:val="SA2AAmdtnumberedsubsection"/>
      </w:pPr>
      <w:r>
        <w:t>The Crown is not bound by a report under this section.</w:t>
      </w:r>
    </w:p>
    <w:p w14:paraId="2628A3E8" w14:textId="32DF0AD1" w:rsidR="009741CF" w:rsidRDefault="009741CF" w:rsidP="009741CF">
      <w:pPr>
        <w:pStyle w:val="SA2AAmdtnumberedsubsection"/>
      </w:pPr>
      <w:r>
        <w:t>This section is not intended to—</w:t>
      </w:r>
    </w:p>
    <w:p w14:paraId="1CE07CAA" w14:textId="106C6F1A" w:rsidR="009741CF" w:rsidRDefault="009741CF" w:rsidP="009741CF">
      <w:pPr>
        <w:pStyle w:val="SA3Amdtparagraph"/>
      </w:pPr>
      <w:r>
        <w:t>create any rights or protections in relation to any person or group of persons; or</w:t>
      </w:r>
    </w:p>
    <w:p w14:paraId="458C787B" w14:textId="304327E5" w:rsidR="009741CF" w:rsidRDefault="009741CF" w:rsidP="009741CF">
      <w:pPr>
        <w:pStyle w:val="SA3Amdtparagraph"/>
      </w:pPr>
      <w:r>
        <w:t>confer any rights or protections on any person or group of persons.</w:t>
      </w:r>
    </w:p>
    <w:p w14:paraId="518DBCD9" w14:textId="77777777" w:rsidR="00485866" w:rsidRDefault="00485866" w:rsidP="00A152D6">
      <w:pPr>
        <w:pStyle w:val="S2Singlesubsection"/>
      </w:pPr>
    </w:p>
    <w:p w14:paraId="6FF6367B" w14:textId="0622D5A5" w:rsidR="00A152D6" w:rsidRPr="00514147" w:rsidRDefault="00F86814" w:rsidP="00514147">
      <w:pPr>
        <w:pStyle w:val="S1Sectionheading"/>
      </w:pPr>
      <w:bookmarkStart w:id="9" w:name="_Toc169738845"/>
      <w:r>
        <w:t>New Schedule 7 added</w:t>
      </w:r>
      <w:bookmarkEnd w:id="9"/>
    </w:p>
    <w:p w14:paraId="5394F2F6" w14:textId="4D83DED8" w:rsidR="00A152D6" w:rsidRDefault="00F86814" w:rsidP="00A152D6">
      <w:pPr>
        <w:pStyle w:val="S2Singlesubsection"/>
      </w:pPr>
      <w:r>
        <w:t xml:space="preserve">Schedule </w:t>
      </w:r>
      <w:r w:rsidR="002E6D59">
        <w:t xml:space="preserve">7 set out in the Schedule </w:t>
      </w:r>
      <w:r w:rsidR="00AF7F37">
        <w:t xml:space="preserve">1 </w:t>
      </w:r>
      <w:r w:rsidR="002E6D59">
        <w:t>of this Act is added.</w:t>
      </w:r>
    </w:p>
    <w:p w14:paraId="14399EF6" w14:textId="77777777" w:rsidR="00A152D6" w:rsidRPr="00514147" w:rsidRDefault="00A152D6" w:rsidP="00514147">
      <w:pPr>
        <w:pStyle w:val="H1Partnumber"/>
      </w:pPr>
      <w:bookmarkStart w:id="10" w:name="_Toc169738846"/>
      <w:r w:rsidRPr="00514147">
        <w:lastRenderedPageBreak/>
        <w:t>Part 2</w:t>
      </w:r>
      <w:bookmarkEnd w:id="10"/>
    </w:p>
    <w:p w14:paraId="019403CF" w14:textId="6AD0A445" w:rsidR="00A152D6" w:rsidRPr="00514147" w:rsidRDefault="005F649A" w:rsidP="00514147">
      <w:pPr>
        <w:pStyle w:val="H2Parttitle"/>
      </w:pPr>
      <w:bookmarkStart w:id="11" w:name="_Toc169738847"/>
      <w:r>
        <w:t>Transitional amendments</w:t>
      </w:r>
      <w:bookmarkEnd w:id="11"/>
    </w:p>
    <w:p w14:paraId="45840C66" w14:textId="70D8507A" w:rsidR="00A152D6" w:rsidRPr="00514147" w:rsidRDefault="005F649A" w:rsidP="00514147">
      <w:pPr>
        <w:pStyle w:val="S1Sectionheading"/>
      </w:pPr>
      <w:bookmarkStart w:id="12" w:name="_Toc169738848"/>
      <w:r>
        <w:t>Schedule 1AA amended</w:t>
      </w:r>
      <w:bookmarkEnd w:id="12"/>
    </w:p>
    <w:p w14:paraId="366B8FAD" w14:textId="77777777" w:rsidR="00AF7F37" w:rsidRDefault="0028320A" w:rsidP="00514147">
      <w:pPr>
        <w:pStyle w:val="S3Numberedsubsection"/>
      </w:pPr>
      <w:r w:rsidRPr="0028320A">
        <w:t xml:space="preserve">In Schedule 1AA, after Part </w:t>
      </w:r>
      <w:r>
        <w:t>5</w:t>
      </w:r>
      <w:r w:rsidRPr="0028320A">
        <w:t xml:space="preserve">, insert the Part </w:t>
      </w:r>
      <w:r>
        <w:t>6</w:t>
      </w:r>
      <w:r w:rsidRPr="0028320A">
        <w:t xml:space="preserve"> set out in Schedule</w:t>
      </w:r>
      <w:r w:rsidR="00AF7F37">
        <w:t xml:space="preserve"> 2 </w:t>
      </w:r>
      <w:r w:rsidRPr="0028320A">
        <w:t>of this Act.</w:t>
      </w:r>
    </w:p>
    <w:p w14:paraId="208BF6AF" w14:textId="1424EAE9" w:rsidR="00A152D6" w:rsidRPr="00A6666A" w:rsidRDefault="00A152D6" w:rsidP="00A152D6">
      <w:pPr>
        <w:pStyle w:val="SC0Shoulderreference"/>
      </w:pPr>
      <w:r>
        <w:br w:type="page"/>
      </w:r>
    </w:p>
    <w:p w14:paraId="3483535E" w14:textId="2862CC9F" w:rsidR="00A152D6" w:rsidRDefault="00A152D6" w:rsidP="00A152D6">
      <w:pPr>
        <w:pStyle w:val="SC1Schedulenumber"/>
      </w:pPr>
      <w:bookmarkStart w:id="13" w:name="_Toc169738849"/>
      <w:r>
        <w:lastRenderedPageBreak/>
        <w:t xml:space="preserve">Schedule </w:t>
      </w:r>
      <w:r w:rsidR="00897E87">
        <w:t>1</w:t>
      </w:r>
      <w:bookmarkEnd w:id="13"/>
    </w:p>
    <w:p w14:paraId="2D22150A" w14:textId="2771874E" w:rsidR="00A152D6" w:rsidRDefault="00495886" w:rsidP="00A152D6">
      <w:pPr>
        <w:pStyle w:val="SC2Scheduleheading"/>
      </w:pPr>
      <w:bookmarkStart w:id="14" w:name="_Toc169738850"/>
      <w:r>
        <w:t xml:space="preserve">New Schedule </w:t>
      </w:r>
      <w:r w:rsidR="003C28BA">
        <w:t>7</w:t>
      </w:r>
      <w:bookmarkEnd w:id="14"/>
    </w:p>
    <w:p w14:paraId="43FE72DF" w14:textId="5637AC9A" w:rsidR="002A52E0" w:rsidRDefault="002A52E0" w:rsidP="002A52E0">
      <w:pPr>
        <w:pStyle w:val="SC1Schedulenumber"/>
      </w:pPr>
      <w:bookmarkStart w:id="15" w:name="_Toc169738851"/>
      <w:r>
        <w:t>Schedule 7</w:t>
      </w:r>
      <w:bookmarkEnd w:id="15"/>
    </w:p>
    <w:p w14:paraId="1389B7B2" w14:textId="4F29EB09" w:rsidR="002A52E0" w:rsidRDefault="002A52E0" w:rsidP="002A52E0">
      <w:pPr>
        <w:pStyle w:val="SC2Scheduleheading"/>
      </w:pPr>
      <w:bookmarkStart w:id="16" w:name="_Toc169738852"/>
      <w:r>
        <w:t>Statutory Exceptions to this Act</w:t>
      </w:r>
      <w:bookmarkEnd w:id="16"/>
    </w:p>
    <w:p w14:paraId="26880277" w14:textId="0AA3476A" w:rsidR="00BF6178" w:rsidRDefault="00BF6178" w:rsidP="00A152D6">
      <w:pPr>
        <w:pStyle w:val="SC4UnnumberedSchedulesection"/>
      </w:pPr>
      <w:r w:rsidRPr="00BF6178">
        <w:t>Accident Compensation Act 2011, s 305.</w:t>
      </w:r>
    </w:p>
    <w:p w14:paraId="5B699C93" w14:textId="0FE5D589" w:rsidR="00A44270" w:rsidRDefault="00A44270" w:rsidP="00A152D6">
      <w:pPr>
        <w:pStyle w:val="SC4UnnumberedSchedulesection"/>
      </w:pPr>
      <w:r>
        <w:t>Civil Aviation Act 2023, s 204.</w:t>
      </w:r>
    </w:p>
    <w:p w14:paraId="5B0A9C12" w14:textId="764F4DD3" w:rsidR="00963CE6" w:rsidRDefault="00963CE6" w:rsidP="00A152D6">
      <w:pPr>
        <w:pStyle w:val="SC4UnnumberedSchedulesection"/>
      </w:pPr>
      <w:r w:rsidRPr="00963CE6">
        <w:t>Education and Training Act 2020, s 517</w:t>
      </w:r>
      <w:r>
        <w:t>.</w:t>
      </w:r>
    </w:p>
    <w:p w14:paraId="1E1339B9" w14:textId="2E559EBF" w:rsidR="00BC4D3B" w:rsidRDefault="00BC4D3B" w:rsidP="00A152D6">
      <w:pPr>
        <w:pStyle w:val="SC4UnnumberedSchedulesection"/>
      </w:pPr>
      <w:r w:rsidRPr="00BC4D3B">
        <w:t>Electricity Industry Act 2010, s 130</w:t>
      </w:r>
      <w:r w:rsidR="00963CE6">
        <w:t>.</w:t>
      </w:r>
    </w:p>
    <w:p w14:paraId="22523BD8" w14:textId="567400B9" w:rsidR="00BE7CE1" w:rsidRDefault="00BE7CE1" w:rsidP="00A152D6">
      <w:pPr>
        <w:pStyle w:val="SC4UnnumberedSchedulesection"/>
      </w:pPr>
      <w:r w:rsidRPr="00BE7CE1">
        <w:t>Fisheries Act 1996, s 296C.</w:t>
      </w:r>
    </w:p>
    <w:p w14:paraId="2AD035F8" w14:textId="5311E59C" w:rsidR="00BC4D3B" w:rsidRDefault="00BC4D3B" w:rsidP="00A152D6">
      <w:pPr>
        <w:pStyle w:val="SC4UnnumberedSchedulesection"/>
      </w:pPr>
      <w:r w:rsidRPr="00BC4D3B">
        <w:t>Gas Act 1992, s 43ZZR</w:t>
      </w:r>
      <w:r w:rsidR="00963CE6">
        <w:t>.</w:t>
      </w:r>
    </w:p>
    <w:p w14:paraId="308E31EB" w14:textId="77777777" w:rsidR="00536092" w:rsidRDefault="00536092" w:rsidP="00536092">
      <w:pPr>
        <w:pStyle w:val="SC4UnnumberedSchedulesection"/>
      </w:pPr>
      <w:r w:rsidRPr="003439C2">
        <w:t>Human Tissue Act 2008, s 64.</w:t>
      </w:r>
    </w:p>
    <w:p w14:paraId="1916ABEA" w14:textId="76BAA96C" w:rsidR="00536092" w:rsidRDefault="00536092" w:rsidP="00536092">
      <w:pPr>
        <w:pStyle w:val="SC4UnnumberedSchedulesection"/>
      </w:pPr>
      <w:r w:rsidRPr="00D73D5F">
        <w:t>Land Transport Management Act 2003, s 95</w:t>
      </w:r>
      <w:r w:rsidR="00963CE6">
        <w:t>.</w:t>
      </w:r>
    </w:p>
    <w:p w14:paraId="77EF16DD" w14:textId="1742699A" w:rsidR="00536092" w:rsidRDefault="00536092" w:rsidP="00A152D6">
      <w:pPr>
        <w:pStyle w:val="SC4UnnumberedSchedulesection"/>
      </w:pPr>
      <w:r w:rsidRPr="00536092">
        <w:t>Meat Board Act 2004, s 14</w:t>
      </w:r>
      <w:r w:rsidR="00963CE6">
        <w:t>.</w:t>
      </w:r>
    </w:p>
    <w:p w14:paraId="2E038661" w14:textId="17088031" w:rsidR="00C31AA8" w:rsidRDefault="00C31AA8" w:rsidP="00A152D6">
      <w:pPr>
        <w:pStyle w:val="SC4UnnumberedSchedulesection"/>
      </w:pPr>
      <w:r w:rsidRPr="00C31AA8">
        <w:t>Pae Ora (Healthy Futures) Act 2022, s 74</w:t>
      </w:r>
      <w:r w:rsidR="00963CE6">
        <w:t>.</w:t>
      </w:r>
    </w:p>
    <w:p w14:paraId="64E4EC6E" w14:textId="28ECE026" w:rsidR="00536092" w:rsidRDefault="00536092" w:rsidP="00A152D6">
      <w:pPr>
        <w:pStyle w:val="SC4UnnumberedSchedulesection"/>
      </w:pPr>
      <w:r w:rsidRPr="00536092">
        <w:t>Pork Industry Board Act 1997, s 14</w:t>
      </w:r>
      <w:r w:rsidR="00963CE6">
        <w:t>.</w:t>
      </w:r>
      <w:r w:rsidRPr="00536092">
        <w:t xml:space="preserve"> </w:t>
      </w:r>
    </w:p>
    <w:p w14:paraId="592757E7" w14:textId="5E7BA4FC" w:rsidR="00BC4D3B" w:rsidRDefault="00BC4D3B" w:rsidP="00A152D6">
      <w:pPr>
        <w:pStyle w:val="SC4UnnumberedSchedulesection"/>
      </w:pPr>
      <w:r w:rsidRPr="00BC4D3B">
        <w:t>Retail Payment Systems Act 2022, s 52</w:t>
      </w:r>
      <w:r w:rsidR="00963CE6">
        <w:t>.</w:t>
      </w:r>
      <w:r w:rsidRPr="00BC4D3B">
        <w:t xml:space="preserve"> </w:t>
      </w:r>
    </w:p>
    <w:p w14:paraId="7735CA09" w14:textId="4D2996AB" w:rsidR="00BC4D3B" w:rsidRDefault="00C03973" w:rsidP="00A152D6">
      <w:pPr>
        <w:pStyle w:val="SC4UnnumberedSchedulesection"/>
      </w:pPr>
      <w:r w:rsidRPr="00C03973">
        <w:t>Screen Industry Workers Act 2022, s 7</w:t>
      </w:r>
      <w:r w:rsidR="00963CE6">
        <w:t>.</w:t>
      </w:r>
      <w:r w:rsidR="00BC4D3B" w:rsidRPr="00BC4D3B">
        <w:t xml:space="preserve"> </w:t>
      </w:r>
    </w:p>
    <w:p w14:paraId="457B12E7" w14:textId="59BA90D6" w:rsidR="002A52E0" w:rsidRDefault="00BC4D3B" w:rsidP="00A152D6">
      <w:pPr>
        <w:pStyle w:val="SC4UnnumberedSchedulesection"/>
      </w:pPr>
      <w:r w:rsidRPr="00BC4D3B">
        <w:t>Telecommunications Act 2001, ss 63, 78, 156AZC and 156AZF</w:t>
      </w:r>
      <w:r w:rsidR="00963CE6">
        <w:t>.</w:t>
      </w:r>
    </w:p>
    <w:p w14:paraId="20F9FACD" w14:textId="77777777" w:rsidR="00897E87" w:rsidRDefault="00897E87" w:rsidP="00A152D6">
      <w:pPr>
        <w:pStyle w:val="SC4UnnumberedSchedulesection"/>
      </w:pPr>
    </w:p>
    <w:p w14:paraId="1A23D637" w14:textId="151D870A" w:rsidR="00897E87" w:rsidRDefault="00897E87" w:rsidP="00897E87">
      <w:pPr>
        <w:pStyle w:val="SC1Schedulenumber"/>
      </w:pPr>
      <w:bookmarkStart w:id="17" w:name="_Toc169738853"/>
      <w:r>
        <w:t xml:space="preserve">Schedule </w:t>
      </w:r>
      <w:r w:rsidR="009546CF">
        <w:t>2</w:t>
      </w:r>
      <w:bookmarkEnd w:id="17"/>
    </w:p>
    <w:p w14:paraId="6BDDCE40" w14:textId="7C648041" w:rsidR="00897E87" w:rsidRDefault="00897E87" w:rsidP="00897E87">
      <w:pPr>
        <w:pStyle w:val="SC2Scheduleheading"/>
      </w:pPr>
      <w:bookmarkStart w:id="18" w:name="_Toc169738854"/>
      <w:r>
        <w:t xml:space="preserve">New </w:t>
      </w:r>
      <w:r w:rsidR="009546CF">
        <w:t xml:space="preserve">Part </w:t>
      </w:r>
      <w:r w:rsidR="005F64F2">
        <w:t>6</w:t>
      </w:r>
      <w:r w:rsidR="009546CF">
        <w:t xml:space="preserve"> inserted into Schedule 1AA</w:t>
      </w:r>
      <w:bookmarkEnd w:id="18"/>
    </w:p>
    <w:p w14:paraId="1C51C60F" w14:textId="309B560C" w:rsidR="00AF7F37" w:rsidRDefault="00AF7F37" w:rsidP="00AF7F37">
      <w:r>
        <w:t>[</w:t>
      </w:r>
      <w:r w:rsidRPr="00A8225B">
        <w:t xml:space="preserve">Set out </w:t>
      </w:r>
      <w:r>
        <w:t>Transitional provisions]</w:t>
      </w:r>
    </w:p>
    <w:p w14:paraId="0BFAF1C8" w14:textId="77777777" w:rsidR="00897E87" w:rsidRDefault="00897E87" w:rsidP="00A152D6">
      <w:pPr>
        <w:pStyle w:val="SC4UnnumberedSchedulesection"/>
      </w:pPr>
    </w:p>
    <w:sectPr w:rsidR="00897E87" w:rsidSect="00122F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A8CF" w14:textId="77777777" w:rsidR="00EF1C3A" w:rsidRDefault="00EF1C3A">
      <w:r>
        <w:separator/>
      </w:r>
    </w:p>
  </w:endnote>
  <w:endnote w:type="continuationSeparator" w:id="0">
    <w:p w14:paraId="671BDCF3" w14:textId="77777777" w:rsidR="00EF1C3A" w:rsidRDefault="00EF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12C3" w14:textId="77777777" w:rsidR="00056192" w:rsidRPr="00164206" w:rsidRDefault="00056192">
    <w:pPr>
      <w:pStyle w:val="Footer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1F4ABA">
      <w:rPr>
        <w:noProof/>
        <w:sz w:val="20"/>
        <w:szCs w:val="20"/>
      </w:rPr>
      <w:t>8</w:t>
    </w:r>
    <w:r w:rsidRPr="00164206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B644" w14:textId="77777777" w:rsidR="00056192" w:rsidRPr="00164206" w:rsidRDefault="00056192" w:rsidP="00164206">
    <w:pPr>
      <w:pStyle w:val="Footer"/>
      <w:jc w:val="right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1F4ABA">
      <w:rPr>
        <w:noProof/>
        <w:sz w:val="20"/>
        <w:szCs w:val="20"/>
      </w:rPr>
      <w:t>1</w:t>
    </w:r>
    <w:r w:rsidRPr="0016420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6A8F" w14:textId="77777777" w:rsidR="00056192" w:rsidRPr="00164206" w:rsidRDefault="00056192" w:rsidP="00164206">
    <w:pPr>
      <w:pStyle w:val="Footer"/>
      <w:jc w:val="right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1F4ABA">
      <w:rPr>
        <w:noProof/>
        <w:sz w:val="20"/>
        <w:szCs w:val="20"/>
      </w:rPr>
      <w:t>0</w:t>
    </w:r>
    <w:r w:rsidRPr="0016420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45E8" w14:textId="77777777" w:rsidR="00EF1C3A" w:rsidRDefault="00EF1C3A">
      <w:r>
        <w:separator/>
      </w:r>
    </w:p>
  </w:footnote>
  <w:footnote w:type="continuationSeparator" w:id="0">
    <w:p w14:paraId="06DA6B3F" w14:textId="77777777" w:rsidR="00EF1C3A" w:rsidRDefault="00EF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1A81" w14:textId="602CFFFC" w:rsidR="00056192" w:rsidRPr="00122776" w:rsidRDefault="00056192" w:rsidP="004A2003">
    <w:pPr>
      <w:pStyle w:val="Header"/>
      <w:jc w:val="center"/>
      <w:rPr>
        <w:b/>
        <w:sz w:val="20"/>
        <w:szCs w:val="20"/>
      </w:rPr>
    </w:pPr>
    <w:r w:rsidRPr="00122776">
      <w:rPr>
        <w:b/>
        <w:sz w:val="20"/>
        <w:szCs w:val="20"/>
      </w:rPr>
      <w:fldChar w:fldCharType="begin"/>
    </w:r>
    <w:r w:rsidRPr="00122776">
      <w:rPr>
        <w:b/>
        <w:sz w:val="20"/>
        <w:szCs w:val="20"/>
      </w:rPr>
      <w:instrText xml:space="preserve"> STYLEREF  "02 - </w:instrText>
    </w:r>
    <w:r>
      <w:rPr>
        <w:b/>
        <w:sz w:val="20"/>
        <w:szCs w:val="20"/>
      </w:rPr>
      <w:instrText>Act</w:instrText>
    </w:r>
    <w:r w:rsidRPr="00122776">
      <w:rPr>
        <w:b/>
        <w:sz w:val="20"/>
        <w:szCs w:val="20"/>
      </w:rPr>
      <w:instrText xml:space="preserve"> title"  \* MERGEFORMAT </w:instrText>
    </w:r>
    <w:r w:rsidRPr="00122776">
      <w:rPr>
        <w:b/>
        <w:sz w:val="20"/>
        <w:szCs w:val="20"/>
      </w:rPr>
      <w:fldChar w:fldCharType="separate"/>
    </w:r>
    <w:r w:rsidR="009902EF" w:rsidRPr="009902EF">
      <w:rPr>
        <w:bCs/>
        <w:noProof/>
        <w:sz w:val="20"/>
        <w:szCs w:val="20"/>
        <w:lang w:val="en-US"/>
      </w:rPr>
      <w:t>Commerce (</w:t>
    </w:r>
    <w:r w:rsidR="009902EF">
      <w:rPr>
        <w:b/>
        <w:noProof/>
        <w:sz w:val="20"/>
        <w:szCs w:val="20"/>
      </w:rPr>
      <w:t>Modernised Exceptions) Amendment Bill 2024</w:t>
    </w:r>
    <w:r w:rsidRPr="00122776">
      <w:rPr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FD8A" w14:textId="77777777" w:rsidR="00056192" w:rsidRDefault="00056192" w:rsidP="005353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5EA4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E7E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E8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004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469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A4C5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40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AE9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C4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064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513E"/>
    <w:multiLevelType w:val="hybridMultilevel"/>
    <w:tmpl w:val="16923426"/>
    <w:lvl w:ilvl="0" w:tplc="EBACC3F4">
      <w:start w:val="1"/>
      <w:numFmt w:val="lowerLetter"/>
      <w:pStyle w:val="05A-Longtitlelis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B20652"/>
    <w:multiLevelType w:val="multilevel"/>
    <w:tmpl w:val="83888A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816565"/>
    <w:multiLevelType w:val="multilevel"/>
    <w:tmpl w:val="1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A52A16"/>
    <w:multiLevelType w:val="hybridMultilevel"/>
    <w:tmpl w:val="7012E408"/>
    <w:lvl w:ilvl="0" w:tplc="3868551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F48057C8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E8668BC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61E02534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B1F6A204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DE62D47A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8F8F8A8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2442DFE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E1228920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4E42E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A2944B7"/>
    <w:multiLevelType w:val="multilevel"/>
    <w:tmpl w:val="DE2487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38"/>
        </w:tabs>
        <w:ind w:left="2279" w:hanging="141"/>
      </w:pPr>
      <w:rPr>
        <w:rFonts w:hint="default"/>
      </w:rPr>
    </w:lvl>
  </w:abstractNum>
  <w:abstractNum w:abstractNumId="16" w15:restartNumberingAfterBreak="0">
    <w:nsid w:val="1C244ADB"/>
    <w:multiLevelType w:val="multilevel"/>
    <w:tmpl w:val="1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BB6E21"/>
    <w:multiLevelType w:val="multilevel"/>
    <w:tmpl w:val="8C46DAAC"/>
    <w:styleLink w:val="Schedulelists"/>
    <w:lvl w:ilvl="0">
      <w:start w:val="1"/>
      <w:numFmt w:val="none"/>
      <w:pStyle w:val="SC2Schedule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3NumberedSchedulesectio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1CB1CBF"/>
    <w:multiLevelType w:val="multilevel"/>
    <w:tmpl w:val="993635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lvlText w:val="“(%9)"/>
      <w:lvlJc w:val="left"/>
      <w:pPr>
        <w:tabs>
          <w:tab w:val="num" w:pos="2138"/>
        </w:tabs>
        <w:ind w:left="2279" w:hanging="141"/>
      </w:pPr>
      <w:rPr>
        <w:rFonts w:hint="default"/>
      </w:rPr>
    </w:lvl>
  </w:abstractNum>
  <w:abstractNum w:abstractNumId="19" w15:restartNumberingAfterBreak="0">
    <w:nsid w:val="21DA5934"/>
    <w:multiLevelType w:val="hybridMultilevel"/>
    <w:tmpl w:val="AC28F94C"/>
    <w:lvl w:ilvl="0" w:tplc="6F9ACF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DE8F08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AC5E3FBA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2F52A51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726C1EBA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63806AC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63B0B55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3563164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511ADE40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22EB5C65"/>
    <w:multiLevelType w:val="multilevel"/>
    <w:tmpl w:val="1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FA5652"/>
    <w:multiLevelType w:val="multilevel"/>
    <w:tmpl w:val="1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1607644"/>
    <w:multiLevelType w:val="multilevel"/>
    <w:tmpl w:val="71F648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38"/>
        </w:tabs>
        <w:ind w:left="2279" w:hanging="141"/>
      </w:pPr>
      <w:rPr>
        <w:rFonts w:hint="default"/>
      </w:rPr>
    </w:lvl>
  </w:abstractNum>
  <w:abstractNum w:abstractNumId="23" w15:restartNumberingAfterBreak="0">
    <w:nsid w:val="370D22DF"/>
    <w:multiLevelType w:val="multilevel"/>
    <w:tmpl w:val="D8CA5E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FC0C41"/>
    <w:multiLevelType w:val="hybridMultilevel"/>
    <w:tmpl w:val="A1C81FA4"/>
    <w:lvl w:ilvl="0" w:tplc="6428ECA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1A8AB3C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D03E80C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FE0F3A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516F16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20160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99F4A26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714CC30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8C2E254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9133EA8"/>
    <w:multiLevelType w:val="multilevel"/>
    <w:tmpl w:val="5AEA1DF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3DD6780A"/>
    <w:multiLevelType w:val="multilevel"/>
    <w:tmpl w:val="8C46DA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0F77F8"/>
    <w:multiLevelType w:val="multilevel"/>
    <w:tmpl w:val="6AC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957A15"/>
    <w:multiLevelType w:val="hybridMultilevel"/>
    <w:tmpl w:val="85825A90"/>
    <w:lvl w:ilvl="0" w:tplc="C21AD6FE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8C727E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5C24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AAE0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73E87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E7C3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CF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D212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3C0A7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A739DF"/>
    <w:multiLevelType w:val="hybridMultilevel"/>
    <w:tmpl w:val="C75A464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A51FC3"/>
    <w:multiLevelType w:val="hybridMultilevel"/>
    <w:tmpl w:val="83A01B6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AB36CE"/>
    <w:multiLevelType w:val="hybridMultilevel"/>
    <w:tmpl w:val="658282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2" w15:restartNumberingAfterBreak="0">
    <w:nsid w:val="51AB43B9"/>
    <w:multiLevelType w:val="hybridMultilevel"/>
    <w:tmpl w:val="4FFABCB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02589B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582727AE"/>
    <w:multiLevelType w:val="multilevel"/>
    <w:tmpl w:val="44FA7678"/>
    <w:lvl w:ilvl="0">
      <w:start w:val="1"/>
      <w:numFmt w:val="decimal"/>
      <w:pStyle w:val="S1Sec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3Numberedsubsection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4Paragraph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pStyle w:val="S5subparagraph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pStyle w:val="S6subsubparagraph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pStyle w:val="26-subsubsubparagraph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pStyle w:val="SA2AAmdtnumberedsubsection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pStyle w:val="SA3Amdtparagraph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pStyle w:val="SA4Amdtsubparagraph"/>
      <w:lvlText w:val="“(%9)"/>
      <w:lvlJc w:val="left"/>
      <w:pPr>
        <w:tabs>
          <w:tab w:val="num" w:pos="2138"/>
        </w:tabs>
        <w:ind w:left="2835" w:hanging="697"/>
      </w:pPr>
      <w:rPr>
        <w:rFonts w:hint="default"/>
      </w:rPr>
    </w:lvl>
  </w:abstractNum>
  <w:abstractNum w:abstractNumId="35" w15:restartNumberingAfterBreak="0">
    <w:nsid w:val="5ADB4C2E"/>
    <w:multiLevelType w:val="multilevel"/>
    <w:tmpl w:val="3334E3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lvlText w:val="“(%9)"/>
      <w:lvlJc w:val="left"/>
      <w:pPr>
        <w:tabs>
          <w:tab w:val="num" w:pos="2138"/>
        </w:tabs>
        <w:ind w:left="2279" w:hanging="141"/>
      </w:pPr>
      <w:rPr>
        <w:rFonts w:hint="default"/>
      </w:rPr>
    </w:lvl>
  </w:abstractNum>
  <w:abstractNum w:abstractNumId="36" w15:restartNumberingAfterBreak="0">
    <w:nsid w:val="605272F7"/>
    <w:multiLevelType w:val="hybridMultilevel"/>
    <w:tmpl w:val="6AC69810"/>
    <w:lvl w:ilvl="0" w:tplc="3C8C2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4C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29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6E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27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C0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80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63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7D3403"/>
    <w:multiLevelType w:val="multilevel"/>
    <w:tmpl w:val="1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1F4E55"/>
    <w:multiLevelType w:val="multilevel"/>
    <w:tmpl w:val="8C46DA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CF324F"/>
    <w:multiLevelType w:val="multilevel"/>
    <w:tmpl w:val="69346E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814584">
    <w:abstractNumId w:val="36"/>
  </w:num>
  <w:num w:numId="2" w16cid:durableId="312805445">
    <w:abstractNumId w:val="27"/>
  </w:num>
  <w:num w:numId="3" w16cid:durableId="1952739205">
    <w:abstractNumId w:val="21"/>
  </w:num>
  <w:num w:numId="4" w16cid:durableId="375935209">
    <w:abstractNumId w:val="20"/>
  </w:num>
  <w:num w:numId="5" w16cid:durableId="1558400059">
    <w:abstractNumId w:val="12"/>
  </w:num>
  <w:num w:numId="6" w16cid:durableId="1904438765">
    <w:abstractNumId w:val="37"/>
  </w:num>
  <w:num w:numId="7" w16cid:durableId="665523635">
    <w:abstractNumId w:val="16"/>
  </w:num>
  <w:num w:numId="8" w16cid:durableId="1254124792">
    <w:abstractNumId w:val="34"/>
  </w:num>
  <w:num w:numId="9" w16cid:durableId="630329562">
    <w:abstractNumId w:val="11"/>
  </w:num>
  <w:num w:numId="10" w16cid:durableId="12925755">
    <w:abstractNumId w:val="23"/>
  </w:num>
  <w:num w:numId="11" w16cid:durableId="1607424757">
    <w:abstractNumId w:val="39"/>
  </w:num>
  <w:num w:numId="12" w16cid:durableId="45179018">
    <w:abstractNumId w:val="25"/>
  </w:num>
  <w:num w:numId="13" w16cid:durableId="1113481435">
    <w:abstractNumId w:val="17"/>
  </w:num>
  <w:num w:numId="14" w16cid:durableId="1853833479">
    <w:abstractNumId w:val="26"/>
  </w:num>
  <w:num w:numId="15" w16cid:durableId="1845827423">
    <w:abstractNumId w:val="38"/>
  </w:num>
  <w:num w:numId="16" w16cid:durableId="1841240601">
    <w:abstractNumId w:val="24"/>
  </w:num>
  <w:num w:numId="17" w16cid:durableId="1982080957">
    <w:abstractNumId w:val="32"/>
  </w:num>
  <w:num w:numId="18" w16cid:durableId="874736172">
    <w:abstractNumId w:val="13"/>
  </w:num>
  <w:num w:numId="19" w16cid:durableId="535493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3323282">
    <w:abstractNumId w:val="34"/>
  </w:num>
  <w:num w:numId="21" w16cid:durableId="662201607">
    <w:abstractNumId w:val="22"/>
  </w:num>
  <w:num w:numId="22" w16cid:durableId="17025105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917626">
    <w:abstractNumId w:val="28"/>
  </w:num>
  <w:num w:numId="24" w16cid:durableId="811407709">
    <w:abstractNumId w:val="31"/>
  </w:num>
  <w:num w:numId="25" w16cid:durableId="1692299457">
    <w:abstractNumId w:val="19"/>
  </w:num>
  <w:num w:numId="26" w16cid:durableId="129592970">
    <w:abstractNumId w:val="9"/>
  </w:num>
  <w:num w:numId="27" w16cid:durableId="1283420637">
    <w:abstractNumId w:val="7"/>
  </w:num>
  <w:num w:numId="28" w16cid:durableId="806167493">
    <w:abstractNumId w:val="6"/>
  </w:num>
  <w:num w:numId="29" w16cid:durableId="384643171">
    <w:abstractNumId w:val="5"/>
  </w:num>
  <w:num w:numId="30" w16cid:durableId="1722749227">
    <w:abstractNumId w:val="4"/>
  </w:num>
  <w:num w:numId="31" w16cid:durableId="718940964">
    <w:abstractNumId w:val="8"/>
  </w:num>
  <w:num w:numId="32" w16cid:durableId="1030380988">
    <w:abstractNumId w:val="3"/>
  </w:num>
  <w:num w:numId="33" w16cid:durableId="613369165">
    <w:abstractNumId w:val="2"/>
  </w:num>
  <w:num w:numId="34" w16cid:durableId="640159275">
    <w:abstractNumId w:val="1"/>
  </w:num>
  <w:num w:numId="35" w16cid:durableId="2068064197">
    <w:abstractNumId w:val="0"/>
  </w:num>
  <w:num w:numId="36" w16cid:durableId="392045232">
    <w:abstractNumId w:val="10"/>
  </w:num>
  <w:num w:numId="37" w16cid:durableId="1984845582">
    <w:abstractNumId w:val="33"/>
  </w:num>
  <w:num w:numId="38" w16cid:durableId="869143823">
    <w:abstractNumId w:val="29"/>
  </w:num>
  <w:num w:numId="39" w16cid:durableId="462843163">
    <w:abstractNumId w:val="15"/>
  </w:num>
  <w:num w:numId="40" w16cid:durableId="10466872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4287612">
    <w:abstractNumId w:val="14"/>
  </w:num>
  <w:num w:numId="42" w16cid:durableId="1975597180">
    <w:abstractNumId w:val="30"/>
  </w:num>
  <w:num w:numId="43" w16cid:durableId="2073119754">
    <w:abstractNumId w:val="35"/>
  </w:num>
  <w:num w:numId="44" w16cid:durableId="996152723">
    <w:abstractNumId w:val="18"/>
  </w:num>
  <w:num w:numId="45" w16cid:durableId="2101101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43085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63898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BF"/>
    <w:rsid w:val="00010678"/>
    <w:rsid w:val="00015D67"/>
    <w:rsid w:val="00024358"/>
    <w:rsid w:val="00025A98"/>
    <w:rsid w:val="000260E8"/>
    <w:rsid w:val="00027189"/>
    <w:rsid w:val="00030037"/>
    <w:rsid w:val="00035243"/>
    <w:rsid w:val="00041450"/>
    <w:rsid w:val="000422AD"/>
    <w:rsid w:val="00045177"/>
    <w:rsid w:val="00052AFC"/>
    <w:rsid w:val="00053288"/>
    <w:rsid w:val="00056192"/>
    <w:rsid w:val="0006350A"/>
    <w:rsid w:val="00065464"/>
    <w:rsid w:val="00072C95"/>
    <w:rsid w:val="00076350"/>
    <w:rsid w:val="00076E4C"/>
    <w:rsid w:val="0008129F"/>
    <w:rsid w:val="0008504F"/>
    <w:rsid w:val="00085460"/>
    <w:rsid w:val="000A33F3"/>
    <w:rsid w:val="000A3610"/>
    <w:rsid w:val="000B3B90"/>
    <w:rsid w:val="000B76E1"/>
    <w:rsid w:val="000C3B92"/>
    <w:rsid w:val="000C5C6F"/>
    <w:rsid w:val="000D19D7"/>
    <w:rsid w:val="000E17DC"/>
    <w:rsid w:val="000E1C41"/>
    <w:rsid w:val="000E4D51"/>
    <w:rsid w:val="000E5898"/>
    <w:rsid w:val="00100EDA"/>
    <w:rsid w:val="001028F5"/>
    <w:rsid w:val="001047B3"/>
    <w:rsid w:val="00110A8E"/>
    <w:rsid w:val="00111F5F"/>
    <w:rsid w:val="00115402"/>
    <w:rsid w:val="001216AA"/>
    <w:rsid w:val="00122776"/>
    <w:rsid w:val="00122F04"/>
    <w:rsid w:val="00131A54"/>
    <w:rsid w:val="00135BB1"/>
    <w:rsid w:val="001449C3"/>
    <w:rsid w:val="001476EA"/>
    <w:rsid w:val="00156D76"/>
    <w:rsid w:val="001601D5"/>
    <w:rsid w:val="00164206"/>
    <w:rsid w:val="00165D92"/>
    <w:rsid w:val="0017109F"/>
    <w:rsid w:val="001743FC"/>
    <w:rsid w:val="00182F41"/>
    <w:rsid w:val="001869AF"/>
    <w:rsid w:val="001915BB"/>
    <w:rsid w:val="001A1020"/>
    <w:rsid w:val="001B2D8F"/>
    <w:rsid w:val="001B7C2E"/>
    <w:rsid w:val="001C28C2"/>
    <w:rsid w:val="001C3D67"/>
    <w:rsid w:val="001C639F"/>
    <w:rsid w:val="001D1ABB"/>
    <w:rsid w:val="001D3979"/>
    <w:rsid w:val="001E150C"/>
    <w:rsid w:val="001E3368"/>
    <w:rsid w:val="001E781B"/>
    <w:rsid w:val="001F181E"/>
    <w:rsid w:val="001F4646"/>
    <w:rsid w:val="001F4ABA"/>
    <w:rsid w:val="001F757D"/>
    <w:rsid w:val="002014B8"/>
    <w:rsid w:val="0020357E"/>
    <w:rsid w:val="00203FEB"/>
    <w:rsid w:val="00206CEB"/>
    <w:rsid w:val="00207A83"/>
    <w:rsid w:val="00210337"/>
    <w:rsid w:val="00214259"/>
    <w:rsid w:val="00217CCE"/>
    <w:rsid w:val="002264D3"/>
    <w:rsid w:val="0023062B"/>
    <w:rsid w:val="0023227E"/>
    <w:rsid w:val="00234F8B"/>
    <w:rsid w:val="00244125"/>
    <w:rsid w:val="00252290"/>
    <w:rsid w:val="00253790"/>
    <w:rsid w:val="00265084"/>
    <w:rsid w:val="00271BC1"/>
    <w:rsid w:val="002759A0"/>
    <w:rsid w:val="00275F77"/>
    <w:rsid w:val="0028320A"/>
    <w:rsid w:val="0029592F"/>
    <w:rsid w:val="00297920"/>
    <w:rsid w:val="002A52E0"/>
    <w:rsid w:val="002C2A0D"/>
    <w:rsid w:val="002C2CC7"/>
    <w:rsid w:val="002C68D4"/>
    <w:rsid w:val="002D2208"/>
    <w:rsid w:val="002D2EC4"/>
    <w:rsid w:val="002D4180"/>
    <w:rsid w:val="002D49F6"/>
    <w:rsid w:val="002E6D59"/>
    <w:rsid w:val="00301137"/>
    <w:rsid w:val="0030352F"/>
    <w:rsid w:val="003113F1"/>
    <w:rsid w:val="00314465"/>
    <w:rsid w:val="00314FFD"/>
    <w:rsid w:val="00320FED"/>
    <w:rsid w:val="0032679A"/>
    <w:rsid w:val="00336D75"/>
    <w:rsid w:val="003408A2"/>
    <w:rsid w:val="003424C8"/>
    <w:rsid w:val="003439C2"/>
    <w:rsid w:val="003504AB"/>
    <w:rsid w:val="003613D8"/>
    <w:rsid w:val="0036248D"/>
    <w:rsid w:val="003643DD"/>
    <w:rsid w:val="00364FD9"/>
    <w:rsid w:val="00367DB4"/>
    <w:rsid w:val="00372896"/>
    <w:rsid w:val="00375E51"/>
    <w:rsid w:val="003872C5"/>
    <w:rsid w:val="003876F0"/>
    <w:rsid w:val="0039022A"/>
    <w:rsid w:val="00392EBE"/>
    <w:rsid w:val="00395829"/>
    <w:rsid w:val="00397C2D"/>
    <w:rsid w:val="003A0E2E"/>
    <w:rsid w:val="003C28BA"/>
    <w:rsid w:val="003C529B"/>
    <w:rsid w:val="003D471B"/>
    <w:rsid w:val="003D6C56"/>
    <w:rsid w:val="003D7E6B"/>
    <w:rsid w:val="003E313E"/>
    <w:rsid w:val="003F02A3"/>
    <w:rsid w:val="003F21E9"/>
    <w:rsid w:val="003F22E6"/>
    <w:rsid w:val="00404B81"/>
    <w:rsid w:val="00405C18"/>
    <w:rsid w:val="00422412"/>
    <w:rsid w:val="00425EFE"/>
    <w:rsid w:val="004303F9"/>
    <w:rsid w:val="00435009"/>
    <w:rsid w:val="00444109"/>
    <w:rsid w:val="00444973"/>
    <w:rsid w:val="00446BE0"/>
    <w:rsid w:val="00446C3D"/>
    <w:rsid w:val="00460EC9"/>
    <w:rsid w:val="00473CB4"/>
    <w:rsid w:val="00477E39"/>
    <w:rsid w:val="00482930"/>
    <w:rsid w:val="00483F72"/>
    <w:rsid w:val="00485866"/>
    <w:rsid w:val="00495886"/>
    <w:rsid w:val="004A2003"/>
    <w:rsid w:val="004B2C64"/>
    <w:rsid w:val="004B37E4"/>
    <w:rsid w:val="004D66E0"/>
    <w:rsid w:val="004E1657"/>
    <w:rsid w:val="004E7B54"/>
    <w:rsid w:val="004F0F59"/>
    <w:rsid w:val="004F246B"/>
    <w:rsid w:val="00501128"/>
    <w:rsid w:val="00501154"/>
    <w:rsid w:val="005124B8"/>
    <w:rsid w:val="00514147"/>
    <w:rsid w:val="00516B7A"/>
    <w:rsid w:val="005174FF"/>
    <w:rsid w:val="005233BC"/>
    <w:rsid w:val="0052389B"/>
    <w:rsid w:val="005314CA"/>
    <w:rsid w:val="00535357"/>
    <w:rsid w:val="00536092"/>
    <w:rsid w:val="005409FD"/>
    <w:rsid w:val="00540C86"/>
    <w:rsid w:val="005441A3"/>
    <w:rsid w:val="00554F3D"/>
    <w:rsid w:val="00556A61"/>
    <w:rsid w:val="005674CB"/>
    <w:rsid w:val="00570483"/>
    <w:rsid w:val="005707AC"/>
    <w:rsid w:val="00574CE7"/>
    <w:rsid w:val="00584D99"/>
    <w:rsid w:val="005A1554"/>
    <w:rsid w:val="005A5BF1"/>
    <w:rsid w:val="005A798C"/>
    <w:rsid w:val="005B3CE7"/>
    <w:rsid w:val="005B5225"/>
    <w:rsid w:val="005B5A1D"/>
    <w:rsid w:val="005B78B2"/>
    <w:rsid w:val="005C669F"/>
    <w:rsid w:val="005D014F"/>
    <w:rsid w:val="005E792C"/>
    <w:rsid w:val="005F3257"/>
    <w:rsid w:val="005F5DF5"/>
    <w:rsid w:val="005F649A"/>
    <w:rsid w:val="005F64F2"/>
    <w:rsid w:val="006017E8"/>
    <w:rsid w:val="0060224E"/>
    <w:rsid w:val="006079A1"/>
    <w:rsid w:val="00611C95"/>
    <w:rsid w:val="006126ED"/>
    <w:rsid w:val="00613C29"/>
    <w:rsid w:val="00621144"/>
    <w:rsid w:val="0062480C"/>
    <w:rsid w:val="006307A3"/>
    <w:rsid w:val="006361E9"/>
    <w:rsid w:val="00665336"/>
    <w:rsid w:val="006777E3"/>
    <w:rsid w:val="00684E2F"/>
    <w:rsid w:val="00695A2D"/>
    <w:rsid w:val="006A42BC"/>
    <w:rsid w:val="006B2FD4"/>
    <w:rsid w:val="006B7F65"/>
    <w:rsid w:val="006C012D"/>
    <w:rsid w:val="006C603C"/>
    <w:rsid w:val="006D2897"/>
    <w:rsid w:val="006D6410"/>
    <w:rsid w:val="006D79B6"/>
    <w:rsid w:val="006E248E"/>
    <w:rsid w:val="006E4FF4"/>
    <w:rsid w:val="006E7978"/>
    <w:rsid w:val="006F24EF"/>
    <w:rsid w:val="006F3BC1"/>
    <w:rsid w:val="006F4B02"/>
    <w:rsid w:val="006F4F8E"/>
    <w:rsid w:val="00702C7D"/>
    <w:rsid w:val="00704FC6"/>
    <w:rsid w:val="007060F7"/>
    <w:rsid w:val="007109EC"/>
    <w:rsid w:val="00714ABB"/>
    <w:rsid w:val="00716920"/>
    <w:rsid w:val="007224E2"/>
    <w:rsid w:val="00722AF3"/>
    <w:rsid w:val="007234A0"/>
    <w:rsid w:val="00730F17"/>
    <w:rsid w:val="00734361"/>
    <w:rsid w:val="00736920"/>
    <w:rsid w:val="00743B42"/>
    <w:rsid w:val="00743BB0"/>
    <w:rsid w:val="0075312D"/>
    <w:rsid w:val="007566A7"/>
    <w:rsid w:val="0075744D"/>
    <w:rsid w:val="00762291"/>
    <w:rsid w:val="00765BD5"/>
    <w:rsid w:val="007705CC"/>
    <w:rsid w:val="0077111C"/>
    <w:rsid w:val="00776647"/>
    <w:rsid w:val="00780E58"/>
    <w:rsid w:val="00783FF0"/>
    <w:rsid w:val="0078408E"/>
    <w:rsid w:val="0078787A"/>
    <w:rsid w:val="007932F4"/>
    <w:rsid w:val="007938C2"/>
    <w:rsid w:val="00793B71"/>
    <w:rsid w:val="007E0327"/>
    <w:rsid w:val="007E15F7"/>
    <w:rsid w:val="007E1CE2"/>
    <w:rsid w:val="007E33C2"/>
    <w:rsid w:val="007E4D2E"/>
    <w:rsid w:val="007F1467"/>
    <w:rsid w:val="007F520D"/>
    <w:rsid w:val="007F5253"/>
    <w:rsid w:val="007F5B21"/>
    <w:rsid w:val="007F76CE"/>
    <w:rsid w:val="00802275"/>
    <w:rsid w:val="00815D41"/>
    <w:rsid w:val="008314DF"/>
    <w:rsid w:val="00832AA6"/>
    <w:rsid w:val="00833FBB"/>
    <w:rsid w:val="00834954"/>
    <w:rsid w:val="00850B01"/>
    <w:rsid w:val="00857B53"/>
    <w:rsid w:val="008622A3"/>
    <w:rsid w:val="008637BA"/>
    <w:rsid w:val="00871DAB"/>
    <w:rsid w:val="008764EF"/>
    <w:rsid w:val="00882949"/>
    <w:rsid w:val="008916F1"/>
    <w:rsid w:val="008977B2"/>
    <w:rsid w:val="00897E87"/>
    <w:rsid w:val="008A35C8"/>
    <w:rsid w:val="008A5C99"/>
    <w:rsid w:val="008B111A"/>
    <w:rsid w:val="008B2A11"/>
    <w:rsid w:val="008B42D0"/>
    <w:rsid w:val="008B65B5"/>
    <w:rsid w:val="008B7995"/>
    <w:rsid w:val="008C060B"/>
    <w:rsid w:val="008C31AD"/>
    <w:rsid w:val="008D2CEB"/>
    <w:rsid w:val="008D59ED"/>
    <w:rsid w:val="008D68DE"/>
    <w:rsid w:val="008E2CE6"/>
    <w:rsid w:val="008E4B67"/>
    <w:rsid w:val="008E6F63"/>
    <w:rsid w:val="008F534F"/>
    <w:rsid w:val="009009B5"/>
    <w:rsid w:val="00902CF1"/>
    <w:rsid w:val="00910FFB"/>
    <w:rsid w:val="00917C42"/>
    <w:rsid w:val="009210C6"/>
    <w:rsid w:val="00923992"/>
    <w:rsid w:val="009318EE"/>
    <w:rsid w:val="00932C21"/>
    <w:rsid w:val="009336D9"/>
    <w:rsid w:val="00934D30"/>
    <w:rsid w:val="009360EE"/>
    <w:rsid w:val="009422DF"/>
    <w:rsid w:val="0094291D"/>
    <w:rsid w:val="00946800"/>
    <w:rsid w:val="009546CF"/>
    <w:rsid w:val="00957C62"/>
    <w:rsid w:val="00962340"/>
    <w:rsid w:val="00963CE6"/>
    <w:rsid w:val="009650C5"/>
    <w:rsid w:val="009677F6"/>
    <w:rsid w:val="00972AA8"/>
    <w:rsid w:val="009741CF"/>
    <w:rsid w:val="009858AA"/>
    <w:rsid w:val="009902EF"/>
    <w:rsid w:val="009A44A2"/>
    <w:rsid w:val="009B201E"/>
    <w:rsid w:val="009B428F"/>
    <w:rsid w:val="009B765E"/>
    <w:rsid w:val="009C5348"/>
    <w:rsid w:val="009D22A8"/>
    <w:rsid w:val="009D6E54"/>
    <w:rsid w:val="009D7C5E"/>
    <w:rsid w:val="009E52DF"/>
    <w:rsid w:val="009E6AFB"/>
    <w:rsid w:val="00A00766"/>
    <w:rsid w:val="00A016CC"/>
    <w:rsid w:val="00A0487D"/>
    <w:rsid w:val="00A152D6"/>
    <w:rsid w:val="00A2392F"/>
    <w:rsid w:val="00A25554"/>
    <w:rsid w:val="00A44270"/>
    <w:rsid w:val="00A462B1"/>
    <w:rsid w:val="00A520A2"/>
    <w:rsid w:val="00A5665C"/>
    <w:rsid w:val="00A61C7B"/>
    <w:rsid w:val="00A6666A"/>
    <w:rsid w:val="00A7460B"/>
    <w:rsid w:val="00A75C55"/>
    <w:rsid w:val="00A771E5"/>
    <w:rsid w:val="00A803AA"/>
    <w:rsid w:val="00A81EC4"/>
    <w:rsid w:val="00A8394E"/>
    <w:rsid w:val="00A93C43"/>
    <w:rsid w:val="00A9568D"/>
    <w:rsid w:val="00AA16AD"/>
    <w:rsid w:val="00AA2414"/>
    <w:rsid w:val="00AB0691"/>
    <w:rsid w:val="00AC797B"/>
    <w:rsid w:val="00AD3911"/>
    <w:rsid w:val="00AD6E95"/>
    <w:rsid w:val="00AD709E"/>
    <w:rsid w:val="00AD7D6D"/>
    <w:rsid w:val="00AE2720"/>
    <w:rsid w:val="00AF1B15"/>
    <w:rsid w:val="00AF5473"/>
    <w:rsid w:val="00AF7F37"/>
    <w:rsid w:val="00B018EC"/>
    <w:rsid w:val="00B06924"/>
    <w:rsid w:val="00B14AA5"/>
    <w:rsid w:val="00B16A8D"/>
    <w:rsid w:val="00B230BF"/>
    <w:rsid w:val="00B23147"/>
    <w:rsid w:val="00B27134"/>
    <w:rsid w:val="00B27A2E"/>
    <w:rsid w:val="00B34B7C"/>
    <w:rsid w:val="00B37F6C"/>
    <w:rsid w:val="00B417D8"/>
    <w:rsid w:val="00B468CC"/>
    <w:rsid w:val="00B509CC"/>
    <w:rsid w:val="00B52C42"/>
    <w:rsid w:val="00B562C2"/>
    <w:rsid w:val="00B56AE0"/>
    <w:rsid w:val="00B62D6B"/>
    <w:rsid w:val="00B64B38"/>
    <w:rsid w:val="00B65A60"/>
    <w:rsid w:val="00B85550"/>
    <w:rsid w:val="00BA1CFC"/>
    <w:rsid w:val="00BB7669"/>
    <w:rsid w:val="00BB7AB4"/>
    <w:rsid w:val="00BC163F"/>
    <w:rsid w:val="00BC4D3B"/>
    <w:rsid w:val="00BD1E26"/>
    <w:rsid w:val="00BD2451"/>
    <w:rsid w:val="00BE5765"/>
    <w:rsid w:val="00BE7CE1"/>
    <w:rsid w:val="00BF04DF"/>
    <w:rsid w:val="00BF6178"/>
    <w:rsid w:val="00C03973"/>
    <w:rsid w:val="00C11F0F"/>
    <w:rsid w:val="00C2072B"/>
    <w:rsid w:val="00C20F2E"/>
    <w:rsid w:val="00C3006F"/>
    <w:rsid w:val="00C31AA8"/>
    <w:rsid w:val="00C32579"/>
    <w:rsid w:val="00C36617"/>
    <w:rsid w:val="00C47FB1"/>
    <w:rsid w:val="00C564DD"/>
    <w:rsid w:val="00C61260"/>
    <w:rsid w:val="00C63B9D"/>
    <w:rsid w:val="00C7105D"/>
    <w:rsid w:val="00C740DD"/>
    <w:rsid w:val="00C93DA9"/>
    <w:rsid w:val="00C954C1"/>
    <w:rsid w:val="00CA64E0"/>
    <w:rsid w:val="00CB0A26"/>
    <w:rsid w:val="00CC1CF4"/>
    <w:rsid w:val="00CE5689"/>
    <w:rsid w:val="00CF520A"/>
    <w:rsid w:val="00D02649"/>
    <w:rsid w:val="00D045FF"/>
    <w:rsid w:val="00D072D7"/>
    <w:rsid w:val="00D1453E"/>
    <w:rsid w:val="00D172A9"/>
    <w:rsid w:val="00D32DC3"/>
    <w:rsid w:val="00D358A8"/>
    <w:rsid w:val="00D420C4"/>
    <w:rsid w:val="00D4304E"/>
    <w:rsid w:val="00D56A86"/>
    <w:rsid w:val="00D60AD4"/>
    <w:rsid w:val="00D669FE"/>
    <w:rsid w:val="00D66FA0"/>
    <w:rsid w:val="00D6701D"/>
    <w:rsid w:val="00D6776A"/>
    <w:rsid w:val="00D73D5F"/>
    <w:rsid w:val="00D75623"/>
    <w:rsid w:val="00D90E10"/>
    <w:rsid w:val="00D92A38"/>
    <w:rsid w:val="00D92B47"/>
    <w:rsid w:val="00D956DE"/>
    <w:rsid w:val="00DA0572"/>
    <w:rsid w:val="00DC17A4"/>
    <w:rsid w:val="00DC4F60"/>
    <w:rsid w:val="00DC69DA"/>
    <w:rsid w:val="00DD1E54"/>
    <w:rsid w:val="00DD3615"/>
    <w:rsid w:val="00DE144A"/>
    <w:rsid w:val="00DE5CB3"/>
    <w:rsid w:val="00DF41B2"/>
    <w:rsid w:val="00DF6832"/>
    <w:rsid w:val="00E0048A"/>
    <w:rsid w:val="00E02CDD"/>
    <w:rsid w:val="00E04613"/>
    <w:rsid w:val="00E115DF"/>
    <w:rsid w:val="00E21247"/>
    <w:rsid w:val="00E31438"/>
    <w:rsid w:val="00E339C5"/>
    <w:rsid w:val="00E33B80"/>
    <w:rsid w:val="00E33BD9"/>
    <w:rsid w:val="00E343FB"/>
    <w:rsid w:val="00E41D6B"/>
    <w:rsid w:val="00E45422"/>
    <w:rsid w:val="00E47A99"/>
    <w:rsid w:val="00E51664"/>
    <w:rsid w:val="00E56A50"/>
    <w:rsid w:val="00E57248"/>
    <w:rsid w:val="00E606D0"/>
    <w:rsid w:val="00E66615"/>
    <w:rsid w:val="00E7311D"/>
    <w:rsid w:val="00E9468B"/>
    <w:rsid w:val="00EB5F34"/>
    <w:rsid w:val="00EB793B"/>
    <w:rsid w:val="00EC5556"/>
    <w:rsid w:val="00ED663D"/>
    <w:rsid w:val="00ED74A0"/>
    <w:rsid w:val="00EE1908"/>
    <w:rsid w:val="00EE1A9C"/>
    <w:rsid w:val="00EE4393"/>
    <w:rsid w:val="00EF14B8"/>
    <w:rsid w:val="00EF1C3A"/>
    <w:rsid w:val="00EF2BF0"/>
    <w:rsid w:val="00EF575C"/>
    <w:rsid w:val="00EF63D8"/>
    <w:rsid w:val="00EF6F2D"/>
    <w:rsid w:val="00EF7B10"/>
    <w:rsid w:val="00F05005"/>
    <w:rsid w:val="00F07251"/>
    <w:rsid w:val="00F13189"/>
    <w:rsid w:val="00F21414"/>
    <w:rsid w:val="00F267CF"/>
    <w:rsid w:val="00F27167"/>
    <w:rsid w:val="00F27A36"/>
    <w:rsid w:val="00F30DA4"/>
    <w:rsid w:val="00F32EB3"/>
    <w:rsid w:val="00F357B8"/>
    <w:rsid w:val="00F35AA4"/>
    <w:rsid w:val="00F45E59"/>
    <w:rsid w:val="00F46253"/>
    <w:rsid w:val="00F53608"/>
    <w:rsid w:val="00F61588"/>
    <w:rsid w:val="00F6196F"/>
    <w:rsid w:val="00F62B8B"/>
    <w:rsid w:val="00F64BAF"/>
    <w:rsid w:val="00F66095"/>
    <w:rsid w:val="00F678FA"/>
    <w:rsid w:val="00F679FC"/>
    <w:rsid w:val="00F72AFC"/>
    <w:rsid w:val="00F73057"/>
    <w:rsid w:val="00F74216"/>
    <w:rsid w:val="00F86814"/>
    <w:rsid w:val="00FA1B5B"/>
    <w:rsid w:val="00FA7710"/>
    <w:rsid w:val="00FA7887"/>
    <w:rsid w:val="00FB1397"/>
    <w:rsid w:val="00FB28E5"/>
    <w:rsid w:val="00FB4598"/>
    <w:rsid w:val="00FB7D27"/>
    <w:rsid w:val="00FC211F"/>
    <w:rsid w:val="00FC6197"/>
    <w:rsid w:val="00FD571B"/>
    <w:rsid w:val="00FD73FE"/>
    <w:rsid w:val="00FE3809"/>
    <w:rsid w:val="00FE6CA7"/>
    <w:rsid w:val="00FE70CC"/>
    <w:rsid w:val="00FF2974"/>
    <w:rsid w:val="00FF40CB"/>
    <w:rsid w:val="00FF758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D60E5"/>
  <w15:docId w15:val="{F024241B-C832-40B0-BCDC-BD2C7F0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6F"/>
    <w:rPr>
      <w:sz w:val="24"/>
      <w:szCs w:val="24"/>
    </w:rPr>
  </w:style>
  <w:style w:type="paragraph" w:styleId="Heading1">
    <w:name w:val="heading 1"/>
    <w:basedOn w:val="Normal"/>
    <w:next w:val="Normal"/>
    <w:semiHidden/>
    <w:qFormat/>
    <w:rsid w:val="00EF7B10"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EF7B10"/>
    <w:pPr>
      <w:keepNext/>
      <w:numPr>
        <w:ilvl w:val="1"/>
        <w:numId w:val="3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EF7B10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EF7B10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EF7B10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EF7B10"/>
    <w:pPr>
      <w:numPr>
        <w:ilvl w:val="5"/>
        <w:numId w:val="3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EF7B10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EF7B10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EF7B10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aliases w:val="1 / a / i/ A"/>
    <w:basedOn w:val="NoList"/>
    <w:semiHidden/>
    <w:rsid w:val="00736920"/>
  </w:style>
  <w:style w:type="paragraph" w:customStyle="1" w:styleId="S1Sectionheading">
    <w:name w:val="S1: Section heading"/>
    <w:basedOn w:val="Normal"/>
    <w:next w:val="S3Numberedsubsection"/>
    <w:rsid w:val="00736920"/>
    <w:pPr>
      <w:keepNext/>
      <w:numPr>
        <w:numId w:val="8"/>
      </w:numPr>
      <w:spacing w:before="240"/>
    </w:pPr>
    <w:rPr>
      <w:b/>
    </w:rPr>
  </w:style>
  <w:style w:type="paragraph" w:customStyle="1" w:styleId="S3Numberedsubsection">
    <w:name w:val="S3: Numbered subsection"/>
    <w:basedOn w:val="Normal"/>
    <w:rsid w:val="00736920"/>
    <w:pPr>
      <w:numPr>
        <w:ilvl w:val="1"/>
        <w:numId w:val="8"/>
      </w:numPr>
      <w:spacing w:after="60"/>
      <w:jc w:val="both"/>
    </w:pPr>
  </w:style>
  <w:style w:type="paragraph" w:customStyle="1" w:styleId="S2Singlesubsection">
    <w:name w:val="S2: Single subsection"/>
    <w:basedOn w:val="Normal"/>
    <w:rsid w:val="00B417D8"/>
    <w:pPr>
      <w:spacing w:after="60"/>
      <w:ind w:left="720"/>
      <w:jc w:val="both"/>
    </w:pPr>
    <w:rPr>
      <w:szCs w:val="20"/>
    </w:rPr>
  </w:style>
  <w:style w:type="paragraph" w:customStyle="1" w:styleId="SC4UnnumberedSchedulesection">
    <w:name w:val="SC4: Unnumbered Schedule section"/>
    <w:basedOn w:val="Normal"/>
    <w:rsid w:val="00A6666A"/>
    <w:pPr>
      <w:spacing w:before="120"/>
    </w:pPr>
  </w:style>
  <w:style w:type="paragraph" w:customStyle="1" w:styleId="05-Longtitle">
    <w:name w:val="05 - Long title"/>
    <w:basedOn w:val="Normal"/>
    <w:next w:val="06-Enactingwords"/>
    <w:semiHidden/>
    <w:rsid w:val="00DC4F60"/>
    <w:pPr>
      <w:spacing w:before="240"/>
    </w:pPr>
    <w:rPr>
      <w:b/>
      <w:szCs w:val="20"/>
    </w:rPr>
  </w:style>
  <w:style w:type="paragraph" w:customStyle="1" w:styleId="06-Enactingwords">
    <w:name w:val="06 - Enacting words"/>
    <w:basedOn w:val="Normal"/>
    <w:next w:val="S1Sectionheading"/>
    <w:link w:val="06-EnactingwordsChar"/>
    <w:semiHidden/>
    <w:rsid w:val="00DC4F60"/>
    <w:pPr>
      <w:spacing w:before="240" w:after="360"/>
      <w:jc w:val="both"/>
    </w:pPr>
    <w:rPr>
      <w:b/>
      <w:szCs w:val="20"/>
    </w:rPr>
  </w:style>
  <w:style w:type="paragraph" w:customStyle="1" w:styleId="01-Membername">
    <w:name w:val="01 - Member name"/>
    <w:basedOn w:val="Normal"/>
    <w:next w:val="02-Acttitle"/>
    <w:semiHidden/>
    <w:rsid w:val="005A1554"/>
    <w:pPr>
      <w:spacing w:before="360" w:after="360"/>
      <w:jc w:val="center"/>
    </w:pPr>
    <w:rPr>
      <w:b/>
      <w:bCs/>
    </w:rPr>
  </w:style>
  <w:style w:type="paragraph" w:customStyle="1" w:styleId="02-Acttitle">
    <w:name w:val="02 - Act title"/>
    <w:basedOn w:val="Normal"/>
    <w:next w:val="Normal"/>
    <w:semiHidden/>
    <w:rsid w:val="00535357"/>
    <w:pPr>
      <w:spacing w:after="360"/>
      <w:jc w:val="center"/>
    </w:pPr>
    <w:rPr>
      <w:b/>
      <w:bCs/>
      <w:sz w:val="32"/>
    </w:rPr>
  </w:style>
  <w:style w:type="paragraph" w:customStyle="1" w:styleId="03-Contents">
    <w:name w:val="03 - Contents"/>
    <w:basedOn w:val="Normal"/>
    <w:semiHidden/>
    <w:rsid w:val="00857B53"/>
    <w:pPr>
      <w:spacing w:after="240"/>
      <w:jc w:val="center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5441A3"/>
    <w:pPr>
      <w:tabs>
        <w:tab w:val="left" w:pos="540"/>
        <w:tab w:val="right" w:leader="dot" w:pos="8296"/>
      </w:tabs>
      <w:jc w:val="center"/>
    </w:pPr>
  </w:style>
  <w:style w:type="paragraph" w:customStyle="1" w:styleId="H1Partnumber">
    <w:name w:val="H1: Part number"/>
    <w:basedOn w:val="Normal"/>
    <w:next w:val="H2Parttitle"/>
    <w:rsid w:val="00793B71"/>
    <w:pPr>
      <w:keepNext/>
      <w:spacing w:before="360"/>
      <w:jc w:val="center"/>
    </w:pPr>
    <w:rPr>
      <w:b/>
      <w:sz w:val="28"/>
    </w:rPr>
  </w:style>
  <w:style w:type="paragraph" w:customStyle="1" w:styleId="H2Parttitle">
    <w:name w:val="H2: Part title"/>
    <w:basedOn w:val="Normal"/>
    <w:next w:val="S1Sectionheading"/>
    <w:rsid w:val="00793B71"/>
    <w:pPr>
      <w:keepNext/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rsid w:val="00B018EC"/>
    <w:pPr>
      <w:keepNext/>
      <w:tabs>
        <w:tab w:val="right" w:pos="8302"/>
      </w:tabs>
      <w:jc w:val="center"/>
    </w:pPr>
    <w:rPr>
      <w:b/>
    </w:rPr>
  </w:style>
  <w:style w:type="character" w:styleId="Hyperlink">
    <w:name w:val="Hyperlink"/>
    <w:uiPriority w:val="99"/>
    <w:rsid w:val="009858AA"/>
    <w:rPr>
      <w:color w:val="0000FF"/>
      <w:u w:val="single"/>
    </w:rPr>
  </w:style>
  <w:style w:type="paragraph" w:customStyle="1" w:styleId="Horizontalrule">
    <w:name w:val="Horizontal rule"/>
    <w:basedOn w:val="Normal"/>
    <w:semiHidden/>
    <w:rsid w:val="00554F3D"/>
    <w:pPr>
      <w:pBdr>
        <w:bottom w:val="single" w:sz="4" w:space="1" w:color="auto"/>
      </w:pBdr>
    </w:pPr>
    <w:rPr>
      <w:szCs w:val="20"/>
    </w:rPr>
  </w:style>
  <w:style w:type="paragraph" w:styleId="Header">
    <w:name w:val="header"/>
    <w:basedOn w:val="Normal"/>
    <w:semiHidden/>
    <w:rsid w:val="004A20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A20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A2003"/>
  </w:style>
  <w:style w:type="paragraph" w:customStyle="1" w:styleId="H3Subpartheading">
    <w:name w:val="H3: Subpart heading"/>
    <w:basedOn w:val="Normal"/>
    <w:next w:val="S1Sectionheading"/>
    <w:rsid w:val="007705CC"/>
    <w:pPr>
      <w:jc w:val="center"/>
    </w:pPr>
    <w:rPr>
      <w:bCs/>
      <w:sz w:val="28"/>
    </w:rPr>
  </w:style>
  <w:style w:type="paragraph" w:customStyle="1" w:styleId="S4Paragraph">
    <w:name w:val="S4: Paragraph"/>
    <w:basedOn w:val="S3Numberedsubsection"/>
    <w:rsid w:val="00736920"/>
    <w:pPr>
      <w:numPr>
        <w:ilvl w:val="2"/>
      </w:numPr>
    </w:pPr>
    <w:rPr>
      <w:iCs/>
    </w:rPr>
  </w:style>
  <w:style w:type="paragraph" w:customStyle="1" w:styleId="S5subparagraph">
    <w:name w:val="S5: subparagraph"/>
    <w:basedOn w:val="S4Paragraph"/>
    <w:rsid w:val="00736920"/>
    <w:pPr>
      <w:numPr>
        <w:ilvl w:val="3"/>
      </w:numPr>
    </w:pPr>
  </w:style>
  <w:style w:type="paragraph" w:customStyle="1" w:styleId="S6subsubparagraph">
    <w:name w:val="S6: subsubparagraph"/>
    <w:basedOn w:val="S4Paragraph"/>
    <w:rsid w:val="00736920"/>
    <w:pPr>
      <w:numPr>
        <w:ilvl w:val="4"/>
      </w:numPr>
    </w:pPr>
  </w:style>
  <w:style w:type="paragraph" w:customStyle="1" w:styleId="26-subsubsubparagraph">
    <w:name w:val="26 - subsubsubparagraph"/>
    <w:basedOn w:val="S4Paragraph"/>
    <w:semiHidden/>
    <w:rsid w:val="00736920"/>
    <w:pPr>
      <w:numPr>
        <w:ilvl w:val="5"/>
      </w:numPr>
    </w:pPr>
  </w:style>
  <w:style w:type="paragraph" w:customStyle="1" w:styleId="SC0Shoulderreference">
    <w:name w:val="SC0: Shoulder reference"/>
    <w:basedOn w:val="Normal"/>
    <w:qFormat/>
    <w:rsid w:val="00F46253"/>
    <w:pPr>
      <w:spacing w:after="240"/>
      <w:jc w:val="right"/>
    </w:pPr>
    <w:rPr>
      <w:sz w:val="20"/>
      <w:szCs w:val="20"/>
    </w:rPr>
  </w:style>
  <w:style w:type="character" w:customStyle="1" w:styleId="06-EnactingwordsChar">
    <w:name w:val="06 - Enacting words Char"/>
    <w:link w:val="06-Enactingwords"/>
    <w:semiHidden/>
    <w:rsid w:val="00DC4F60"/>
    <w:rPr>
      <w:b/>
      <w:sz w:val="24"/>
      <w:lang w:val="en-NZ" w:eastAsia="en-NZ" w:bidi="ar-SA"/>
    </w:rPr>
  </w:style>
  <w:style w:type="paragraph" w:customStyle="1" w:styleId="01APlaceholder">
    <w:name w:val="01A: Placeholder"/>
    <w:basedOn w:val="Normal"/>
    <w:next w:val="02-Acttitle"/>
    <w:semiHidden/>
    <w:rsid w:val="00535357"/>
    <w:pPr>
      <w:spacing w:before="840" w:after="840"/>
      <w:jc w:val="center"/>
    </w:pPr>
  </w:style>
  <w:style w:type="paragraph" w:customStyle="1" w:styleId="SC3NumberedSchedulesection">
    <w:name w:val="SC3 Numbered Schedule section"/>
    <w:basedOn w:val="Normal"/>
    <w:next w:val="S2Singlesubsection"/>
    <w:rsid w:val="00E7311D"/>
    <w:pPr>
      <w:numPr>
        <w:ilvl w:val="1"/>
        <w:numId w:val="13"/>
      </w:numPr>
      <w:spacing w:before="240"/>
    </w:pPr>
    <w:rPr>
      <w:b/>
      <w:bCs/>
      <w:iCs/>
    </w:rPr>
  </w:style>
  <w:style w:type="numbering" w:customStyle="1" w:styleId="Schedulelists">
    <w:name w:val="Schedule lists"/>
    <w:semiHidden/>
    <w:rsid w:val="003613D8"/>
    <w:pPr>
      <w:numPr>
        <w:numId w:val="13"/>
      </w:numPr>
    </w:pPr>
  </w:style>
  <w:style w:type="paragraph" w:customStyle="1" w:styleId="SC2Scheduleheading">
    <w:name w:val="SC2: Schedule heading"/>
    <w:basedOn w:val="Normal"/>
    <w:next w:val="SC3NumberedSchedulesection"/>
    <w:rsid w:val="00A6666A"/>
    <w:pPr>
      <w:numPr>
        <w:numId w:val="13"/>
      </w:numPr>
      <w:spacing w:after="240"/>
      <w:ind w:left="357" w:hanging="357"/>
      <w:jc w:val="center"/>
    </w:pPr>
    <w:rPr>
      <w:b/>
      <w:sz w:val="28"/>
    </w:rPr>
  </w:style>
  <w:style w:type="paragraph" w:customStyle="1" w:styleId="SC1Schedulenumber">
    <w:name w:val="SC1: Schedule number"/>
    <w:basedOn w:val="Normal"/>
    <w:next w:val="SC2Scheduleheading"/>
    <w:rsid w:val="00A6666A"/>
    <w:pPr>
      <w:jc w:val="center"/>
    </w:pPr>
    <w:rPr>
      <w:b/>
      <w:sz w:val="28"/>
    </w:rPr>
  </w:style>
  <w:style w:type="paragraph" w:customStyle="1" w:styleId="40-End">
    <w:name w:val="40 - End"/>
    <w:basedOn w:val="Normal"/>
    <w:semiHidden/>
    <w:rsid w:val="004B2C64"/>
    <w:pPr>
      <w:spacing w:before="60"/>
      <w:jc w:val="center"/>
    </w:pPr>
    <w:rPr>
      <w:sz w:val="22"/>
      <w:szCs w:val="20"/>
    </w:rPr>
  </w:style>
  <w:style w:type="paragraph" w:customStyle="1" w:styleId="H4Crossheading">
    <w:name w:val="H4: Crossheading"/>
    <w:basedOn w:val="Normal"/>
    <w:next w:val="S1Sectionheading"/>
    <w:rsid w:val="00793B71"/>
    <w:pPr>
      <w:keepNext/>
      <w:spacing w:before="240" w:after="120"/>
      <w:jc w:val="center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930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857B53"/>
    <w:pPr>
      <w:tabs>
        <w:tab w:val="right" w:pos="8302"/>
      </w:tabs>
      <w:jc w:val="center"/>
    </w:pPr>
    <w:rPr>
      <w:i/>
    </w:rPr>
  </w:style>
  <w:style w:type="paragraph" w:styleId="TOC4">
    <w:name w:val="toc 4"/>
    <w:basedOn w:val="Normal"/>
    <w:next w:val="Normal"/>
    <w:autoRedefine/>
    <w:uiPriority w:val="39"/>
    <w:rsid w:val="004B2C64"/>
    <w:pPr>
      <w:tabs>
        <w:tab w:val="left" w:pos="709"/>
        <w:tab w:val="right" w:pos="8302"/>
      </w:tabs>
      <w:ind w:left="709" w:hanging="709"/>
    </w:pPr>
  </w:style>
  <w:style w:type="paragraph" w:customStyle="1" w:styleId="04-TOCEnd">
    <w:name w:val="04 - TOC End"/>
    <w:basedOn w:val="Normal"/>
    <w:next w:val="05-Longtitle"/>
    <w:semiHidden/>
    <w:rsid w:val="00314FFD"/>
  </w:style>
  <w:style w:type="paragraph" w:customStyle="1" w:styleId="SA1Amendmentsectionheading">
    <w:name w:val="SA1: Amendment section heading"/>
    <w:basedOn w:val="Normal"/>
    <w:next w:val="SA2AAmdtnumberedsubsection"/>
    <w:rsid w:val="001915BB"/>
    <w:pPr>
      <w:keepNext/>
      <w:ind w:left="1440" w:hanging="720"/>
    </w:pPr>
    <w:rPr>
      <w:b/>
    </w:rPr>
  </w:style>
  <w:style w:type="paragraph" w:customStyle="1" w:styleId="SA2BAmdtunnumberedsubsection">
    <w:name w:val="SA2B: Amdt unnumbered subsection"/>
    <w:basedOn w:val="Normal"/>
    <w:next w:val="S3Numberedsubsection"/>
    <w:rsid w:val="00516B7A"/>
    <w:pPr>
      <w:ind w:left="1440"/>
      <w:jc w:val="both"/>
    </w:pPr>
  </w:style>
  <w:style w:type="paragraph" w:customStyle="1" w:styleId="SA2AAmdtnumberedsubsection">
    <w:name w:val="SA2A: Amdt numbered subsection"/>
    <w:basedOn w:val="Normal"/>
    <w:rsid w:val="00736920"/>
    <w:pPr>
      <w:numPr>
        <w:ilvl w:val="6"/>
        <w:numId w:val="8"/>
      </w:numPr>
      <w:jc w:val="both"/>
    </w:pPr>
  </w:style>
  <w:style w:type="paragraph" w:customStyle="1" w:styleId="SA3Amdtparagraph">
    <w:name w:val="SA3: Amdt paragraph"/>
    <w:basedOn w:val="Normal"/>
    <w:rsid w:val="00736920"/>
    <w:pPr>
      <w:numPr>
        <w:ilvl w:val="7"/>
        <w:numId w:val="8"/>
      </w:numPr>
      <w:jc w:val="both"/>
    </w:pPr>
  </w:style>
  <w:style w:type="paragraph" w:customStyle="1" w:styleId="SA4Amdtsubparagraph">
    <w:name w:val="SA4: Amdt subparagraph"/>
    <w:basedOn w:val="Normal"/>
    <w:rsid w:val="00736920"/>
    <w:pPr>
      <w:numPr>
        <w:ilvl w:val="8"/>
        <w:numId w:val="8"/>
      </w:numPr>
      <w:jc w:val="both"/>
    </w:pPr>
  </w:style>
  <w:style w:type="paragraph" w:customStyle="1" w:styleId="E1Editorialnote">
    <w:name w:val="E1: Editorial note"/>
    <w:basedOn w:val="Normal"/>
    <w:rsid w:val="0075312D"/>
    <w:pPr>
      <w:spacing w:before="180" w:after="180"/>
      <w:ind w:left="720"/>
      <w:jc w:val="both"/>
    </w:pPr>
    <w:rPr>
      <w:b/>
    </w:rPr>
  </w:style>
  <w:style w:type="paragraph" w:customStyle="1" w:styleId="05A-Longtitlelist">
    <w:name w:val="05A - Long title list"/>
    <w:basedOn w:val="05-Longtitle"/>
    <w:semiHidden/>
    <w:rsid w:val="00EF2BF0"/>
    <w:pPr>
      <w:numPr>
        <w:numId w:val="36"/>
      </w:numPr>
      <w:spacing w:before="0"/>
      <w:ind w:hanging="720"/>
    </w:pPr>
  </w:style>
  <w:style w:type="paragraph" w:customStyle="1" w:styleId="SA5Amdtorphansubsectionparasubpara">
    <w:name w:val="SA5: Amdt orphan subsection/para/subpara"/>
    <w:basedOn w:val="Normal"/>
    <w:rsid w:val="00E9468B"/>
    <w:pPr>
      <w:ind w:left="1440" w:hanging="720"/>
      <w:jc w:val="both"/>
    </w:pPr>
  </w:style>
  <w:style w:type="paragraph" w:customStyle="1" w:styleId="SA6AmdtPartnumbertitle">
    <w:name w:val="SA6: Amdt Part number/title"/>
    <w:basedOn w:val="Normal"/>
    <w:rsid w:val="00D956DE"/>
    <w:pPr>
      <w:jc w:val="center"/>
    </w:pPr>
    <w:rPr>
      <w:b/>
      <w:sz w:val="28"/>
    </w:rPr>
  </w:style>
  <w:style w:type="paragraph" w:customStyle="1" w:styleId="SA7Amdtsubpartnumbertitle">
    <w:name w:val="SA7: Amdt subpart number/title"/>
    <w:basedOn w:val="Normal"/>
    <w:rsid w:val="00D956DE"/>
    <w:pPr>
      <w:jc w:val="center"/>
    </w:pPr>
    <w:rPr>
      <w:sz w:val="28"/>
    </w:rPr>
  </w:style>
  <w:style w:type="paragraph" w:customStyle="1" w:styleId="SA8Amdtcrossheading">
    <w:name w:val="SA8: Amdt crossheading"/>
    <w:basedOn w:val="Normal"/>
    <w:next w:val="S3Numberedsubsection"/>
    <w:rsid w:val="00D956DE"/>
    <w:pPr>
      <w:jc w:val="center"/>
    </w:pPr>
    <w:rPr>
      <w:i/>
    </w:rPr>
  </w:style>
  <w:style w:type="numbering" w:styleId="ArticleSection">
    <w:name w:val="Outline List 3"/>
    <w:basedOn w:val="NoList"/>
    <w:semiHidden/>
    <w:rsid w:val="00EF7B10"/>
    <w:pPr>
      <w:numPr>
        <w:numId w:val="37"/>
      </w:numPr>
    </w:pPr>
  </w:style>
  <w:style w:type="paragraph" w:styleId="BlockText">
    <w:name w:val="Block Text"/>
    <w:basedOn w:val="Normal"/>
    <w:semiHidden/>
    <w:rsid w:val="00EF7B10"/>
    <w:pPr>
      <w:spacing w:after="120"/>
      <w:ind w:left="1440" w:right="1440"/>
    </w:pPr>
  </w:style>
  <w:style w:type="paragraph" w:styleId="BodyText">
    <w:name w:val="Body Text"/>
    <w:basedOn w:val="Normal"/>
    <w:semiHidden/>
    <w:rsid w:val="00EF7B10"/>
    <w:pPr>
      <w:spacing w:after="120"/>
    </w:pPr>
  </w:style>
  <w:style w:type="paragraph" w:styleId="BodyText2">
    <w:name w:val="Body Text 2"/>
    <w:basedOn w:val="Normal"/>
    <w:semiHidden/>
    <w:rsid w:val="00EF7B10"/>
    <w:pPr>
      <w:spacing w:after="120" w:line="480" w:lineRule="auto"/>
    </w:pPr>
  </w:style>
  <w:style w:type="paragraph" w:styleId="BodyText3">
    <w:name w:val="Body Text 3"/>
    <w:basedOn w:val="Normal"/>
    <w:semiHidden/>
    <w:rsid w:val="00EF7B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F7B10"/>
    <w:pPr>
      <w:ind w:firstLine="210"/>
    </w:pPr>
  </w:style>
  <w:style w:type="paragraph" w:styleId="BodyTextIndent">
    <w:name w:val="Body Text Indent"/>
    <w:basedOn w:val="Normal"/>
    <w:semiHidden/>
    <w:rsid w:val="00EF7B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F7B10"/>
    <w:pPr>
      <w:ind w:firstLine="210"/>
    </w:pPr>
  </w:style>
  <w:style w:type="paragraph" w:styleId="BodyTextIndent2">
    <w:name w:val="Body Text Indent 2"/>
    <w:basedOn w:val="Normal"/>
    <w:semiHidden/>
    <w:rsid w:val="00EF7B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F7B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F7B10"/>
    <w:pPr>
      <w:ind w:left="4252"/>
    </w:pPr>
  </w:style>
  <w:style w:type="paragraph" w:styleId="Date">
    <w:name w:val="Date"/>
    <w:basedOn w:val="Normal"/>
    <w:next w:val="Normal"/>
    <w:semiHidden/>
    <w:rsid w:val="00EF7B10"/>
  </w:style>
  <w:style w:type="paragraph" w:styleId="E-mailSignature">
    <w:name w:val="E-mail Signature"/>
    <w:basedOn w:val="Normal"/>
    <w:semiHidden/>
    <w:rsid w:val="00EF7B10"/>
  </w:style>
  <w:style w:type="character" w:styleId="Emphasis">
    <w:name w:val="Emphasis"/>
    <w:qFormat/>
    <w:rsid w:val="00EF7B10"/>
    <w:rPr>
      <w:i/>
      <w:iCs/>
    </w:rPr>
  </w:style>
  <w:style w:type="paragraph" w:styleId="EnvelopeAddress">
    <w:name w:val="envelope address"/>
    <w:basedOn w:val="Normal"/>
    <w:semiHidden/>
    <w:rsid w:val="00EF7B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F7B10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F7B1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EF7B10"/>
  </w:style>
  <w:style w:type="paragraph" w:styleId="HTMLAddress">
    <w:name w:val="HTML Address"/>
    <w:basedOn w:val="Normal"/>
    <w:semiHidden/>
    <w:rsid w:val="00EF7B10"/>
    <w:rPr>
      <w:i/>
      <w:iCs/>
    </w:rPr>
  </w:style>
  <w:style w:type="character" w:styleId="HTMLCite">
    <w:name w:val="HTML Cite"/>
    <w:semiHidden/>
    <w:rsid w:val="00EF7B10"/>
    <w:rPr>
      <w:i/>
      <w:iCs/>
    </w:rPr>
  </w:style>
  <w:style w:type="character" w:styleId="HTMLCode">
    <w:name w:val="HTML Code"/>
    <w:semiHidden/>
    <w:rsid w:val="00EF7B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7B10"/>
    <w:rPr>
      <w:i/>
      <w:iCs/>
    </w:rPr>
  </w:style>
  <w:style w:type="character" w:styleId="HTMLKeyboard">
    <w:name w:val="HTML Keyboard"/>
    <w:semiHidden/>
    <w:rsid w:val="00EF7B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F7B1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F7B10"/>
    <w:rPr>
      <w:rFonts w:ascii="Courier New" w:hAnsi="Courier New" w:cs="Courier New"/>
    </w:rPr>
  </w:style>
  <w:style w:type="character" w:styleId="HTMLTypewriter">
    <w:name w:val="HTML Typewriter"/>
    <w:semiHidden/>
    <w:rsid w:val="00EF7B1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7B10"/>
    <w:rPr>
      <w:i/>
      <w:iCs/>
    </w:rPr>
  </w:style>
  <w:style w:type="character" w:styleId="LineNumber">
    <w:name w:val="line number"/>
    <w:basedOn w:val="DefaultParagraphFont"/>
    <w:semiHidden/>
    <w:rsid w:val="00EF7B10"/>
  </w:style>
  <w:style w:type="paragraph" w:styleId="List">
    <w:name w:val="List"/>
    <w:basedOn w:val="Normal"/>
    <w:semiHidden/>
    <w:rsid w:val="00EF7B10"/>
    <w:pPr>
      <w:ind w:left="283" w:hanging="283"/>
    </w:pPr>
  </w:style>
  <w:style w:type="paragraph" w:styleId="List2">
    <w:name w:val="List 2"/>
    <w:basedOn w:val="Normal"/>
    <w:semiHidden/>
    <w:rsid w:val="00EF7B10"/>
    <w:pPr>
      <w:ind w:left="566" w:hanging="283"/>
    </w:pPr>
  </w:style>
  <w:style w:type="paragraph" w:styleId="List3">
    <w:name w:val="List 3"/>
    <w:basedOn w:val="Normal"/>
    <w:semiHidden/>
    <w:rsid w:val="00EF7B10"/>
    <w:pPr>
      <w:ind w:left="849" w:hanging="283"/>
    </w:pPr>
  </w:style>
  <w:style w:type="paragraph" w:styleId="List4">
    <w:name w:val="List 4"/>
    <w:basedOn w:val="Normal"/>
    <w:semiHidden/>
    <w:rsid w:val="00EF7B10"/>
    <w:pPr>
      <w:ind w:left="1132" w:hanging="283"/>
    </w:pPr>
  </w:style>
  <w:style w:type="paragraph" w:styleId="List5">
    <w:name w:val="List 5"/>
    <w:basedOn w:val="Normal"/>
    <w:semiHidden/>
    <w:rsid w:val="00EF7B10"/>
    <w:pPr>
      <w:ind w:left="1415" w:hanging="283"/>
    </w:pPr>
  </w:style>
  <w:style w:type="paragraph" w:styleId="ListBullet">
    <w:name w:val="List Bullet"/>
    <w:basedOn w:val="Normal"/>
    <w:autoRedefine/>
    <w:semiHidden/>
    <w:rsid w:val="00EF7B10"/>
    <w:pPr>
      <w:numPr>
        <w:numId w:val="26"/>
      </w:numPr>
    </w:pPr>
  </w:style>
  <w:style w:type="paragraph" w:styleId="ListBullet2">
    <w:name w:val="List Bullet 2"/>
    <w:basedOn w:val="Normal"/>
    <w:autoRedefine/>
    <w:semiHidden/>
    <w:rsid w:val="00EF7B10"/>
    <w:pPr>
      <w:numPr>
        <w:numId w:val="27"/>
      </w:numPr>
    </w:pPr>
  </w:style>
  <w:style w:type="paragraph" w:styleId="ListBullet3">
    <w:name w:val="List Bullet 3"/>
    <w:basedOn w:val="Normal"/>
    <w:autoRedefine/>
    <w:semiHidden/>
    <w:rsid w:val="00EF7B10"/>
    <w:pPr>
      <w:numPr>
        <w:numId w:val="28"/>
      </w:numPr>
    </w:pPr>
  </w:style>
  <w:style w:type="paragraph" w:styleId="ListBullet4">
    <w:name w:val="List Bullet 4"/>
    <w:basedOn w:val="Normal"/>
    <w:autoRedefine/>
    <w:semiHidden/>
    <w:rsid w:val="00EF7B10"/>
    <w:pPr>
      <w:numPr>
        <w:numId w:val="29"/>
      </w:numPr>
    </w:pPr>
  </w:style>
  <w:style w:type="paragraph" w:styleId="ListBullet5">
    <w:name w:val="List Bullet 5"/>
    <w:basedOn w:val="Normal"/>
    <w:autoRedefine/>
    <w:semiHidden/>
    <w:rsid w:val="00EF7B10"/>
    <w:pPr>
      <w:numPr>
        <w:numId w:val="30"/>
      </w:numPr>
    </w:pPr>
  </w:style>
  <w:style w:type="paragraph" w:styleId="ListContinue">
    <w:name w:val="List Continue"/>
    <w:basedOn w:val="Normal"/>
    <w:semiHidden/>
    <w:rsid w:val="00EF7B10"/>
    <w:pPr>
      <w:spacing w:after="120"/>
      <w:ind w:left="283"/>
    </w:pPr>
  </w:style>
  <w:style w:type="paragraph" w:styleId="ListContinue2">
    <w:name w:val="List Continue 2"/>
    <w:basedOn w:val="Normal"/>
    <w:semiHidden/>
    <w:rsid w:val="00EF7B10"/>
    <w:pPr>
      <w:spacing w:after="120"/>
      <w:ind w:left="566"/>
    </w:pPr>
  </w:style>
  <w:style w:type="paragraph" w:styleId="ListContinue3">
    <w:name w:val="List Continue 3"/>
    <w:basedOn w:val="Normal"/>
    <w:semiHidden/>
    <w:rsid w:val="00EF7B10"/>
    <w:pPr>
      <w:spacing w:after="120"/>
      <w:ind w:left="849"/>
    </w:pPr>
  </w:style>
  <w:style w:type="paragraph" w:styleId="ListContinue4">
    <w:name w:val="List Continue 4"/>
    <w:basedOn w:val="Normal"/>
    <w:semiHidden/>
    <w:rsid w:val="00EF7B10"/>
    <w:pPr>
      <w:spacing w:after="120"/>
      <w:ind w:left="1132"/>
    </w:pPr>
  </w:style>
  <w:style w:type="paragraph" w:styleId="ListContinue5">
    <w:name w:val="List Continue 5"/>
    <w:basedOn w:val="Normal"/>
    <w:semiHidden/>
    <w:rsid w:val="00EF7B10"/>
    <w:pPr>
      <w:spacing w:after="120"/>
      <w:ind w:left="1415"/>
    </w:pPr>
  </w:style>
  <w:style w:type="paragraph" w:styleId="ListNumber">
    <w:name w:val="List Number"/>
    <w:basedOn w:val="Normal"/>
    <w:semiHidden/>
    <w:rsid w:val="00EF7B10"/>
    <w:pPr>
      <w:numPr>
        <w:numId w:val="31"/>
      </w:numPr>
    </w:pPr>
  </w:style>
  <w:style w:type="paragraph" w:styleId="ListNumber2">
    <w:name w:val="List Number 2"/>
    <w:basedOn w:val="Normal"/>
    <w:semiHidden/>
    <w:rsid w:val="00EF7B10"/>
    <w:pPr>
      <w:numPr>
        <w:numId w:val="32"/>
      </w:numPr>
    </w:pPr>
  </w:style>
  <w:style w:type="paragraph" w:styleId="ListNumber3">
    <w:name w:val="List Number 3"/>
    <w:basedOn w:val="Normal"/>
    <w:semiHidden/>
    <w:rsid w:val="00EF7B10"/>
    <w:pPr>
      <w:numPr>
        <w:numId w:val="33"/>
      </w:numPr>
    </w:pPr>
  </w:style>
  <w:style w:type="paragraph" w:styleId="ListNumber4">
    <w:name w:val="List Number 4"/>
    <w:basedOn w:val="Normal"/>
    <w:semiHidden/>
    <w:rsid w:val="00EF7B10"/>
    <w:pPr>
      <w:numPr>
        <w:numId w:val="34"/>
      </w:numPr>
    </w:pPr>
  </w:style>
  <w:style w:type="paragraph" w:styleId="ListNumber5">
    <w:name w:val="List Number 5"/>
    <w:basedOn w:val="Normal"/>
    <w:semiHidden/>
    <w:rsid w:val="00EF7B10"/>
    <w:pPr>
      <w:numPr>
        <w:numId w:val="35"/>
      </w:numPr>
    </w:pPr>
  </w:style>
  <w:style w:type="paragraph" w:styleId="MessageHeader">
    <w:name w:val="Message Header"/>
    <w:basedOn w:val="Normal"/>
    <w:semiHidden/>
    <w:rsid w:val="00EF7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F7B10"/>
  </w:style>
  <w:style w:type="paragraph" w:styleId="NormalIndent">
    <w:name w:val="Normal Indent"/>
    <w:basedOn w:val="Normal"/>
    <w:semiHidden/>
    <w:rsid w:val="00EF7B10"/>
    <w:pPr>
      <w:ind w:left="720"/>
    </w:pPr>
  </w:style>
  <w:style w:type="paragraph" w:styleId="NoteHeading">
    <w:name w:val="Note Heading"/>
    <w:basedOn w:val="Normal"/>
    <w:next w:val="Normal"/>
    <w:semiHidden/>
    <w:rsid w:val="00EF7B10"/>
  </w:style>
  <w:style w:type="paragraph" w:styleId="PlainText">
    <w:name w:val="Plain Text"/>
    <w:basedOn w:val="Normal"/>
    <w:semiHidden/>
    <w:rsid w:val="00EF7B1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F7B10"/>
  </w:style>
  <w:style w:type="paragraph" w:styleId="Signature">
    <w:name w:val="Signature"/>
    <w:basedOn w:val="Normal"/>
    <w:semiHidden/>
    <w:rsid w:val="00EF7B10"/>
    <w:pPr>
      <w:ind w:left="4252"/>
    </w:pPr>
  </w:style>
  <w:style w:type="character" w:styleId="Strong">
    <w:name w:val="Strong"/>
    <w:qFormat/>
    <w:rsid w:val="00EF7B10"/>
    <w:rPr>
      <w:b/>
      <w:bCs/>
    </w:rPr>
  </w:style>
  <w:style w:type="paragraph" w:styleId="Subtitle">
    <w:name w:val="Subtitle"/>
    <w:basedOn w:val="Normal"/>
    <w:semiHidden/>
    <w:qFormat/>
    <w:rsid w:val="00EF7B10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EF7B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F7B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F7B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F7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F7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F7B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F7B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F7B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F7B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F7B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F7B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F7B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F7B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F7B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F7B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F7B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F7B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F7B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F7B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F7B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F7B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F7B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F7B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F7B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F7B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F7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F7B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F7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F7B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F7B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F7B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F7B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F7B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F7B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F7B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EF7B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styleId="111111">
    <w:name w:val="Outline List 2"/>
    <w:basedOn w:val="NoList"/>
    <w:semiHidden/>
    <w:rsid w:val="006E248E"/>
    <w:pPr>
      <w:numPr>
        <w:numId w:val="41"/>
      </w:numPr>
    </w:pPr>
  </w:style>
  <w:style w:type="paragraph" w:customStyle="1" w:styleId="30-Signaturefirst">
    <w:name w:val="30 - Signature first"/>
    <w:basedOn w:val="Normal"/>
    <w:semiHidden/>
    <w:rsid w:val="006E248E"/>
    <w:pPr>
      <w:spacing w:before="240"/>
      <w:jc w:val="both"/>
    </w:pPr>
  </w:style>
  <w:style w:type="paragraph" w:customStyle="1" w:styleId="32-Signatureright">
    <w:name w:val="32 - Signature right"/>
    <w:basedOn w:val="Normal"/>
    <w:semiHidden/>
    <w:rsid w:val="006E248E"/>
    <w:pPr>
      <w:jc w:val="right"/>
    </w:pPr>
  </w:style>
  <w:style w:type="paragraph" w:customStyle="1" w:styleId="31-Signatureleft">
    <w:name w:val="31 - Signature left"/>
    <w:basedOn w:val="Normal"/>
    <w:semiHidden/>
    <w:rsid w:val="004B2C64"/>
    <w:pPr>
      <w:tabs>
        <w:tab w:val="left" w:pos="284"/>
        <w:tab w:val="left" w:pos="567"/>
        <w:tab w:val="left" w:pos="851"/>
      </w:tabs>
      <w:spacing w:before="360" w:after="960"/>
      <w:jc w:val="both"/>
    </w:pPr>
  </w:style>
  <w:style w:type="paragraph" w:customStyle="1" w:styleId="33-Signatureend">
    <w:name w:val="33 - Signature end"/>
    <w:basedOn w:val="32-Signatureright"/>
    <w:next w:val="40-End"/>
    <w:semiHidden/>
    <w:rsid w:val="004B2C64"/>
    <w:pPr>
      <w:spacing w:after="600"/>
    </w:pPr>
  </w:style>
  <w:style w:type="paragraph" w:customStyle="1" w:styleId="SA1Amdtsectionheading">
    <w:name w:val="SA1: Amdt section heading"/>
    <w:basedOn w:val="Normal"/>
    <w:next w:val="SA2AAmdtnumberedsubsection"/>
    <w:rsid w:val="00A152D6"/>
    <w:pPr>
      <w:keepNext/>
      <w:ind w:left="1440" w:hanging="720"/>
    </w:pPr>
    <w:rPr>
      <w:b/>
    </w:rPr>
  </w:style>
  <w:style w:type="paragraph" w:styleId="NoSpacing">
    <w:name w:val="No Spacing"/>
    <w:link w:val="NoSpacingChar"/>
    <w:uiPriority w:val="1"/>
    <w:qFormat/>
    <w:rsid w:val="00122F0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2F04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4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19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43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5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11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70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18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MEMBERS’ BILLS DRAFTING TEMPLATE FOR PACIFIC ISLAND PARLIAMENTS</vt:lpstr>
    </vt:vector>
  </TitlesOfParts>
  <Company>APPENDIX 3</Company>
  <LinksUpToDate>false</LinksUpToDate>
  <CharactersWithSpaces>8532</CharactersWithSpaces>
  <SharedDoc>false</SharedDoc>
  <HLinks>
    <vt:vector size="234" baseType="variant"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_Toc327117501</vt:lpwstr>
      </vt:variant>
      <vt:variant>
        <vt:i4>1245232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_Toc327117500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_Toc327117499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_Toc327117498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_Toc327117497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_Toc327117496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_Toc327117495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_Toc327117494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_Toc327117493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_Toc327117492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_Toc327117491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_Toc327117490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_Toc327117489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_Toc327117488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_Toc327117487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_Toc327117486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_Toc327117485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_Toc327117484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_Toc327117483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_Toc327117482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_Toc327117481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_Toc327117480</vt:lpwstr>
      </vt:variant>
      <vt:variant>
        <vt:i4>1310769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_Toc327117479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_Toc327117478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_Toc327117477</vt:lpwstr>
      </vt:variant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_Toc327117476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_Toc327117475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_Toc327117474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_Toc327117473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_Toc327117472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_Toc327117471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_Toc327117470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_Toc327117469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_Toc327117468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_Toc327117467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_Toc327117466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_Toc327117465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_Toc327117464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_Toc327117463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BILLS DRAFTING TEMPLATE FOR PACIFIC ISLAND PARLIAMENTS</dc:title>
  <dc:subject>MEMBERS’ BILLS DRAFTING TEMPLATE FOR PACIFIC ISLAND PARLIAMENTS</dc:subject>
  <dc:creator>Office of the Clerk of the Parliament of New Zealand</dc:creator>
  <cp:lastModifiedBy>Ben Hamlin</cp:lastModifiedBy>
  <cp:revision>248</cp:revision>
  <cp:lastPrinted>2012-02-21T21:55:00Z</cp:lastPrinted>
  <dcterms:created xsi:type="dcterms:W3CDTF">2024-06-19T11:12:00Z</dcterms:created>
  <dcterms:modified xsi:type="dcterms:W3CDTF">2024-07-04T10:14:00Z</dcterms:modified>
</cp:coreProperties>
</file>